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top w:w="15" w:type="dxa"/>
          <w:left w:w="15" w:type="dxa"/>
          <w:bottom w:w="15" w:type="dxa"/>
          <w:right w:w="15" w:type="dxa"/>
        </w:tblCellMar>
        <w:tblLook w:val="04A0" w:firstRow="1" w:lastRow="0" w:firstColumn="1" w:lastColumn="0" w:noHBand="0" w:noVBand="1"/>
      </w:tblPr>
      <w:tblGrid>
        <w:gridCol w:w="2289"/>
        <w:gridCol w:w="719"/>
        <w:gridCol w:w="2039"/>
        <w:gridCol w:w="2579"/>
      </w:tblGrid>
      <w:tr w:rsidR="00561352" w:rsidRPr="00C25FCF" w14:paraId="46710DFF" w14:textId="77777777" w:rsidTr="005B1F7B">
        <w:trPr>
          <w:trHeight w:val="1185"/>
          <w:jc w:val="center"/>
        </w:trPr>
        <w:tc>
          <w:tcPr>
            <w:tcW w:w="0" w:type="auto"/>
            <w:hideMark/>
          </w:tcPr>
          <w:p w14:paraId="3973455D" w14:textId="77777777" w:rsidR="00561352" w:rsidRPr="00C25FCF" w:rsidRDefault="00561352" w:rsidP="005B1F7B">
            <w:pPr>
              <w:spacing w:before="40" w:line="240" w:lineRule="auto"/>
              <w:ind w:left="-80"/>
              <w:rPr>
                <w:rFonts w:ascii="Times New Roman" w:eastAsia="Times New Roman" w:hAnsi="Times New Roman" w:cs="Times New Roman"/>
                <w:sz w:val="24"/>
                <w:szCs w:val="24"/>
                <w:lang w:eastAsia="en-IE"/>
              </w:rPr>
            </w:pPr>
            <w:bookmarkStart w:id="0" w:name="_Hlk189069793"/>
            <w:r w:rsidRPr="00C25FCF">
              <w:rPr>
                <w:rFonts w:ascii="Arial" w:eastAsia="Times New Roman" w:hAnsi="Arial" w:cs="Arial"/>
                <w:noProof/>
                <w:color w:val="000000"/>
                <w:bdr w:val="none" w:sz="0" w:space="0" w:color="auto" w:frame="1"/>
                <w:lang w:eastAsia="en-IE"/>
              </w:rPr>
              <w:drawing>
                <wp:inline distT="0" distB="0" distL="0" distR="0" wp14:anchorId="172788F1" wp14:editId="62BD3C79">
                  <wp:extent cx="1416050" cy="406400"/>
                  <wp:effectExtent l="0" t="0" r="0" b="0"/>
                  <wp:docPr id="1146866627" name="Picture 8"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ellow sign with black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6050" cy="406400"/>
                          </a:xfrm>
                          <a:prstGeom prst="rect">
                            <a:avLst/>
                          </a:prstGeom>
                          <a:noFill/>
                          <a:ln>
                            <a:noFill/>
                          </a:ln>
                        </pic:spPr>
                      </pic:pic>
                    </a:graphicData>
                  </a:graphic>
                </wp:inline>
              </w:drawing>
            </w:r>
          </w:p>
          <w:p w14:paraId="1638C7BF" w14:textId="77777777" w:rsidR="00561352" w:rsidRPr="00C25FCF" w:rsidRDefault="00561352" w:rsidP="005B1F7B">
            <w:pPr>
              <w:spacing w:before="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c>
          <w:tcPr>
            <w:tcW w:w="0" w:type="auto"/>
            <w:hideMark/>
          </w:tcPr>
          <w:p w14:paraId="1B539E64"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10C5CD45" wp14:editId="0F608558">
                  <wp:extent cx="368300" cy="368300"/>
                  <wp:effectExtent l="0" t="0" r="0" b="0"/>
                  <wp:docPr id="856476692" name="Picture 7" descr="A blue logo with a circle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logo with a circle and a glob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p w14:paraId="71F0180D"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c>
          <w:tcPr>
            <w:tcW w:w="0" w:type="auto"/>
            <w:hideMark/>
          </w:tcPr>
          <w:p w14:paraId="22D78DA1"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04E83A11" wp14:editId="5C086163">
                  <wp:extent cx="1168400" cy="419100"/>
                  <wp:effectExtent l="0" t="0" r="0" b="0"/>
                  <wp:docPr id="1396332009" name="Picture 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8400" cy="419100"/>
                          </a:xfrm>
                          <a:prstGeom prst="rect">
                            <a:avLst/>
                          </a:prstGeom>
                          <a:noFill/>
                          <a:ln>
                            <a:noFill/>
                          </a:ln>
                        </pic:spPr>
                      </pic:pic>
                    </a:graphicData>
                  </a:graphic>
                </wp:inline>
              </w:drawing>
            </w:r>
          </w:p>
          <w:p w14:paraId="42612A56"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c>
          <w:tcPr>
            <w:tcW w:w="0" w:type="auto"/>
            <w:hideMark/>
          </w:tcPr>
          <w:p w14:paraId="24A1FEB5"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488CEA2E" wp14:editId="6100D108">
                  <wp:extent cx="1600200" cy="406400"/>
                  <wp:effectExtent l="0" t="0" r="0" b="0"/>
                  <wp:docPr id="13007826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406400"/>
                          </a:xfrm>
                          <a:prstGeom prst="rect">
                            <a:avLst/>
                          </a:prstGeom>
                          <a:noFill/>
                          <a:ln>
                            <a:noFill/>
                          </a:ln>
                        </pic:spPr>
                      </pic:pic>
                    </a:graphicData>
                  </a:graphic>
                </wp:inline>
              </w:drawing>
            </w:r>
          </w:p>
          <w:p w14:paraId="75B53AF2"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p w14:paraId="44A343E9"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r>
      <w:tr w:rsidR="00561352" w:rsidRPr="00C25FCF" w14:paraId="678771CE" w14:textId="77777777" w:rsidTr="005B1F7B">
        <w:trPr>
          <w:trHeight w:val="795"/>
          <w:jc w:val="center"/>
        </w:trPr>
        <w:tc>
          <w:tcPr>
            <w:tcW w:w="0" w:type="auto"/>
            <w:hideMark/>
          </w:tcPr>
          <w:p w14:paraId="7A32CCFF" w14:textId="77777777" w:rsidR="00561352" w:rsidRPr="00C25FCF" w:rsidRDefault="00561352" w:rsidP="005B1F7B">
            <w:pPr>
              <w:spacing w:before="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77601671" wp14:editId="3C49D487">
                  <wp:extent cx="1397000" cy="298450"/>
                  <wp:effectExtent l="0" t="0" r="0" b="6350"/>
                  <wp:docPr id="829923170"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00" cy="298450"/>
                          </a:xfrm>
                          <a:prstGeom prst="rect">
                            <a:avLst/>
                          </a:prstGeom>
                          <a:noFill/>
                          <a:ln>
                            <a:noFill/>
                          </a:ln>
                        </pic:spPr>
                      </pic:pic>
                    </a:graphicData>
                  </a:graphic>
                </wp:inline>
              </w:drawing>
            </w:r>
          </w:p>
          <w:p w14:paraId="09EF38EB" w14:textId="77777777" w:rsidR="00561352" w:rsidRPr="00C25FCF" w:rsidRDefault="00561352" w:rsidP="005B1F7B">
            <w:pPr>
              <w:spacing w:before="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c>
          <w:tcPr>
            <w:tcW w:w="0" w:type="auto"/>
            <w:hideMark/>
          </w:tcPr>
          <w:p w14:paraId="3967409A"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776B1309" wp14:editId="28D03DC5">
                  <wp:extent cx="419100" cy="457200"/>
                  <wp:effectExtent l="0" t="0" r="0" b="0"/>
                  <wp:docPr id="1514313554" name="Picture 3" descr="A logo of the united nations statistics divi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of the united nations statistics divisi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49261462"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c>
          <w:tcPr>
            <w:tcW w:w="0" w:type="auto"/>
            <w:hideMark/>
          </w:tcPr>
          <w:p w14:paraId="54E8D588"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0B73ACDA" wp14:editId="6DF345F8">
                  <wp:extent cx="1250950" cy="260350"/>
                  <wp:effectExtent l="0" t="0" r="6350" b="6350"/>
                  <wp:docPr id="48282832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up of a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0950" cy="260350"/>
                          </a:xfrm>
                          <a:prstGeom prst="rect">
                            <a:avLst/>
                          </a:prstGeom>
                          <a:noFill/>
                          <a:ln>
                            <a:noFill/>
                          </a:ln>
                        </pic:spPr>
                      </pic:pic>
                    </a:graphicData>
                  </a:graphic>
                </wp:inline>
              </w:drawing>
            </w:r>
          </w:p>
          <w:p w14:paraId="0354ABC2"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c>
          <w:tcPr>
            <w:tcW w:w="0" w:type="auto"/>
            <w:hideMark/>
          </w:tcPr>
          <w:p w14:paraId="624DF3C9"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6E04EE6C" wp14:editId="53047B19">
                  <wp:extent cx="1397000" cy="298450"/>
                  <wp:effectExtent l="0" t="0" r="0" b="6350"/>
                  <wp:docPr id="117855393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blue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7000" cy="298450"/>
                          </a:xfrm>
                          <a:prstGeom prst="rect">
                            <a:avLst/>
                          </a:prstGeom>
                          <a:noFill/>
                          <a:ln>
                            <a:noFill/>
                          </a:ln>
                        </pic:spPr>
                      </pic:pic>
                    </a:graphicData>
                  </a:graphic>
                </wp:inline>
              </w:drawing>
            </w:r>
          </w:p>
          <w:p w14:paraId="638E5CB5"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r>
    </w:tbl>
    <w:p w14:paraId="5225D4CF" w14:textId="5470EA86" w:rsidR="00561352" w:rsidRPr="00C25FCF" w:rsidRDefault="00561352" w:rsidP="00561352">
      <w:pPr>
        <w:pBdr>
          <w:bottom w:val="single" w:sz="4" w:space="1" w:color="000000"/>
        </w:pBdr>
        <w:shd w:val="clear" w:color="auto" w:fill="FFFFFF"/>
        <w:spacing w:line="240" w:lineRule="auto"/>
        <w:jc w:val="left"/>
        <w:rPr>
          <w:rFonts w:ascii="Times New Roman" w:eastAsia="Times New Roman" w:hAnsi="Times New Roman" w:cs="Times New Roman"/>
          <w:sz w:val="24"/>
          <w:szCs w:val="24"/>
          <w:lang w:eastAsia="en-IE"/>
        </w:rPr>
      </w:pPr>
    </w:p>
    <w:p w14:paraId="1061F566" w14:textId="7EB753C8" w:rsidR="00561352" w:rsidRPr="00561352" w:rsidRDefault="00561352" w:rsidP="00561352">
      <w:pPr>
        <w:pStyle w:val="Title"/>
        <w:jc w:val="center"/>
        <w:rPr>
          <w:rFonts w:ascii="Times New Roman" w:eastAsia="Times New Roman" w:hAnsi="Times New Roman" w:cs="Times New Roman"/>
          <w:szCs w:val="40"/>
          <w:lang w:eastAsia="en-IE"/>
        </w:rPr>
      </w:pPr>
      <w:r w:rsidRPr="00561352">
        <w:rPr>
          <w:rFonts w:eastAsia="Times New Roman"/>
          <w:szCs w:val="40"/>
          <w:lang w:eastAsia="en-IE"/>
        </w:rPr>
        <w:t>Global Data Facility Mobile Phone Data Program (GDF-MPD)</w:t>
      </w:r>
    </w:p>
    <w:p w14:paraId="1910089F" w14:textId="4C0B9FC3" w:rsidR="00561352" w:rsidRDefault="00561352" w:rsidP="00561352">
      <w:pPr>
        <w:pStyle w:val="Subtitle"/>
        <w:jc w:val="center"/>
        <w:rPr>
          <w:rFonts w:eastAsia="Times New Roman"/>
          <w:lang w:eastAsia="en-IE"/>
        </w:rPr>
      </w:pPr>
      <w:r>
        <w:rPr>
          <w:rFonts w:eastAsia="Times New Roman"/>
          <w:lang w:eastAsia="en-IE"/>
        </w:rPr>
        <w:t>Memorandum of Understanding template</w:t>
      </w:r>
      <w:r w:rsidR="00F74DDC">
        <w:rPr>
          <w:rFonts w:eastAsia="Times New Roman"/>
          <w:lang w:eastAsia="en-IE"/>
        </w:rPr>
        <w:t xml:space="preserve"> (French)</w:t>
      </w:r>
      <w:r>
        <w:rPr>
          <w:rFonts w:eastAsia="Times New Roman"/>
          <w:lang w:eastAsia="en-IE"/>
        </w:rPr>
        <w:t xml:space="preserve"> – Model B</w:t>
      </w:r>
    </w:p>
    <w:p w14:paraId="6490EA22" w14:textId="2AB15F13" w:rsidR="00995801" w:rsidRDefault="00561352" w:rsidP="00561352">
      <w:pPr>
        <w:rPr>
          <w:lang w:eastAsia="en-IE"/>
        </w:rPr>
      </w:pPr>
      <w:r>
        <w:rPr>
          <w:lang w:eastAsia="en-IE"/>
        </w:rPr>
        <w:t>The following document provides a Memorandum of Understanding (MoU) template that can be used by World Bank task teams to support the elaboration of their country-specific MoU aimed at establishing a formal collaboration between relevant stakeholders for the use of Mobile Network Operator</w:t>
      </w:r>
      <w:r w:rsidR="00995801">
        <w:rPr>
          <w:lang w:eastAsia="en-IE"/>
        </w:rPr>
        <w:t xml:space="preserve"> (MNO)</w:t>
      </w:r>
      <w:r>
        <w:rPr>
          <w:lang w:eastAsia="en-IE"/>
        </w:rPr>
        <w:t xml:space="preserve"> data for statistical purposes and to support policymaking. </w:t>
      </w:r>
    </w:p>
    <w:p w14:paraId="545C91DB" w14:textId="445C1DD3" w:rsidR="00561352" w:rsidRDefault="00561352" w:rsidP="00561352">
      <w:pPr>
        <w:rPr>
          <w:lang w:eastAsia="en-IE"/>
        </w:rPr>
      </w:pPr>
      <w:r w:rsidRPr="00995801">
        <w:rPr>
          <w:b/>
          <w:bCs/>
          <w:lang w:eastAsia="en-IE"/>
        </w:rPr>
        <w:t xml:space="preserve">The template is specifically designed for </w:t>
      </w:r>
      <w:r w:rsidR="00995801" w:rsidRPr="00995801">
        <w:rPr>
          <w:b/>
          <w:bCs/>
          <w:lang w:eastAsia="en-IE"/>
        </w:rPr>
        <w:t xml:space="preserve">data pipeline models where raw MNO data are directly shared by MNOs to the country </w:t>
      </w:r>
      <w:proofErr w:type="spellStart"/>
      <w:r w:rsidR="00124533">
        <w:rPr>
          <w:b/>
          <w:bCs/>
          <w:lang w:eastAsia="en-IE"/>
        </w:rPr>
        <w:t>Régulateur</w:t>
      </w:r>
      <w:proofErr w:type="spellEnd"/>
      <w:r w:rsidR="00995801" w:rsidRPr="00995801">
        <w:rPr>
          <w:b/>
          <w:bCs/>
          <w:lang w:eastAsia="en-IE"/>
        </w:rPr>
        <w:t xml:space="preserve"> and processed by the National Statistical Office (</w:t>
      </w:r>
      <w:r w:rsidR="00124533">
        <w:rPr>
          <w:b/>
          <w:bCs/>
          <w:lang w:eastAsia="en-IE"/>
        </w:rPr>
        <w:t>INS</w:t>
      </w:r>
      <w:r w:rsidR="00995801" w:rsidRPr="00995801">
        <w:rPr>
          <w:b/>
          <w:bCs/>
          <w:lang w:eastAsia="en-IE"/>
        </w:rPr>
        <w:t xml:space="preserve">) </w:t>
      </w:r>
      <w:r w:rsidR="003B6246">
        <w:rPr>
          <w:b/>
          <w:bCs/>
          <w:lang w:eastAsia="en-IE"/>
        </w:rPr>
        <w:t>and/</w:t>
      </w:r>
      <w:r w:rsidR="00995801" w:rsidRPr="00995801">
        <w:rPr>
          <w:b/>
          <w:bCs/>
          <w:lang w:eastAsia="en-IE"/>
        </w:rPr>
        <w:t>or technical partners (Model B</w:t>
      </w:r>
      <w:r w:rsidR="00442A4C">
        <w:rPr>
          <w:b/>
          <w:bCs/>
          <w:lang w:eastAsia="en-IE"/>
        </w:rPr>
        <w:t>, see Figure 1 below</w:t>
      </w:r>
      <w:r w:rsidR="00995801" w:rsidRPr="00995801">
        <w:rPr>
          <w:b/>
          <w:bCs/>
          <w:lang w:eastAsia="en-IE"/>
        </w:rPr>
        <w:t>)</w:t>
      </w:r>
      <w:r w:rsidR="00995801">
        <w:rPr>
          <w:lang w:eastAsia="en-IE"/>
        </w:rPr>
        <w:t xml:space="preserve">. It may easily be adjusted to a slightly different setting where raw MNO data are shared directly with the </w:t>
      </w:r>
      <w:r w:rsidR="00124533">
        <w:rPr>
          <w:lang w:eastAsia="en-IE"/>
        </w:rPr>
        <w:t>INS</w:t>
      </w:r>
      <w:r w:rsidR="00995801">
        <w:rPr>
          <w:lang w:eastAsia="en-IE"/>
        </w:rPr>
        <w:t xml:space="preserve">. More generally, </w:t>
      </w:r>
      <w:r w:rsidR="00FB4D24">
        <w:rPr>
          <w:lang w:eastAsia="en-IE"/>
        </w:rPr>
        <w:t>the template</w:t>
      </w:r>
      <w:r w:rsidR="00995801">
        <w:rPr>
          <w:lang w:eastAsia="en-IE"/>
        </w:rPr>
        <w:t xml:space="preserve"> should always be adjusted and adapted to country-specific needs and context. </w:t>
      </w:r>
      <w:r w:rsidR="00FB4D24">
        <w:rPr>
          <w:lang w:eastAsia="en-IE"/>
        </w:rPr>
        <w:t xml:space="preserve">It is important to note that this document is </w:t>
      </w:r>
      <w:r w:rsidR="00791E9E">
        <w:rPr>
          <w:lang w:eastAsia="en-IE"/>
        </w:rPr>
        <w:t xml:space="preserve">only </w:t>
      </w:r>
      <w:r w:rsidR="00FB4D24">
        <w:rPr>
          <w:lang w:eastAsia="en-IE"/>
        </w:rPr>
        <w:t xml:space="preserve">intended to provide a general structure with key elements allowing to </w:t>
      </w:r>
      <w:r w:rsidR="003B6246">
        <w:rPr>
          <w:lang w:eastAsia="en-IE"/>
        </w:rPr>
        <w:t>establish</w:t>
      </w:r>
      <w:r w:rsidR="00FB4D24">
        <w:rPr>
          <w:lang w:eastAsia="en-IE"/>
        </w:rPr>
        <w:t xml:space="preserve"> a robust and sustainable data pipeline</w:t>
      </w:r>
      <w:r w:rsidR="00791E9E">
        <w:rPr>
          <w:lang w:eastAsia="en-IE"/>
        </w:rPr>
        <w:t>, and</w:t>
      </w:r>
      <w:r w:rsidR="00FB4D24">
        <w:rPr>
          <w:lang w:eastAsia="en-IE"/>
        </w:rPr>
        <w:t xml:space="preserve"> has not been reviewed by legal experts.</w:t>
      </w:r>
    </w:p>
    <w:p w14:paraId="1FC80F07" w14:textId="444ED5CF" w:rsidR="00995801" w:rsidRDefault="002543C6" w:rsidP="00561352">
      <w:pPr>
        <w:rPr>
          <w:lang w:eastAsia="en-IE"/>
        </w:rPr>
      </w:pPr>
      <w:r>
        <w:rPr>
          <w:lang w:eastAsia="en-IE"/>
        </w:rPr>
        <w:t xml:space="preserve">Text in </w:t>
      </w:r>
      <w:r w:rsidRPr="00FB4D24">
        <w:rPr>
          <w:i/>
          <w:iCs/>
          <w:color w:val="BF4E14" w:themeColor="accent2" w:themeShade="BF"/>
          <w:lang w:eastAsia="en-IE"/>
        </w:rPr>
        <w:t>[orange]</w:t>
      </w:r>
      <w:r>
        <w:rPr>
          <w:lang w:eastAsia="en-IE"/>
        </w:rPr>
        <w:t xml:space="preserve"> in the document </w:t>
      </w:r>
      <w:r w:rsidR="003B6246">
        <w:rPr>
          <w:lang w:eastAsia="en-IE"/>
        </w:rPr>
        <w:t>must</w:t>
      </w:r>
      <w:r>
        <w:rPr>
          <w:lang w:eastAsia="en-IE"/>
        </w:rPr>
        <w:t xml:space="preserve"> be </w:t>
      </w:r>
      <w:r w:rsidR="00FB4D24">
        <w:rPr>
          <w:lang w:eastAsia="en-IE"/>
        </w:rPr>
        <w:t>replaced</w:t>
      </w:r>
      <w:r>
        <w:rPr>
          <w:lang w:eastAsia="en-IE"/>
        </w:rPr>
        <w:t xml:space="preserve"> with relevant information from the country context of interest. Example</w:t>
      </w:r>
      <w:r w:rsidR="00FB4D24">
        <w:rPr>
          <w:lang w:eastAsia="en-IE"/>
        </w:rPr>
        <w:t>s</w:t>
      </w:r>
      <w:r>
        <w:rPr>
          <w:lang w:eastAsia="en-IE"/>
        </w:rPr>
        <w:t xml:space="preserve"> are occasionally </w:t>
      </w:r>
      <w:r w:rsidR="00FB4D24">
        <w:rPr>
          <w:lang w:eastAsia="en-IE"/>
        </w:rPr>
        <w:t xml:space="preserve">provided in </w:t>
      </w:r>
      <w:r w:rsidR="00FB4D24" w:rsidRPr="00FB4D24">
        <w:rPr>
          <w:i/>
          <w:iCs/>
          <w:color w:val="3A7C22" w:themeColor="accent6" w:themeShade="BF"/>
          <w:lang w:eastAsia="en-IE"/>
        </w:rPr>
        <w:t>green</w:t>
      </w:r>
      <w:r w:rsidR="00FB4D24" w:rsidRPr="00FB4D24">
        <w:rPr>
          <w:color w:val="3A7C22" w:themeColor="accent6" w:themeShade="BF"/>
          <w:lang w:eastAsia="en-IE"/>
        </w:rPr>
        <w:t xml:space="preserve"> </w:t>
      </w:r>
      <w:r w:rsidR="00FB4D24">
        <w:rPr>
          <w:lang w:eastAsia="en-IE"/>
        </w:rPr>
        <w:t xml:space="preserve">and may be used or adapted to the country context. </w:t>
      </w:r>
    </w:p>
    <w:p w14:paraId="07D2DEF3" w14:textId="5F1D719D" w:rsidR="00442A4C" w:rsidRDefault="00442A4C" w:rsidP="00442A4C">
      <w:pPr>
        <w:pStyle w:val="Caption"/>
        <w:keepNext/>
        <w:spacing w:after="0"/>
      </w:pPr>
      <w:r>
        <w:t xml:space="preserve">Figure </w:t>
      </w:r>
      <w:r>
        <w:fldChar w:fldCharType="begin"/>
      </w:r>
      <w:r>
        <w:instrText xml:space="preserve"> SEQ Figure \* ARABIC </w:instrText>
      </w:r>
      <w:r>
        <w:fldChar w:fldCharType="separate"/>
      </w:r>
      <w:r>
        <w:rPr>
          <w:noProof/>
        </w:rPr>
        <w:t>1</w:t>
      </w:r>
      <w:r>
        <w:fldChar w:fldCharType="end"/>
      </w:r>
      <w:r>
        <w:t>. Data pipeline model (Model B) underlying the MoU template.</w:t>
      </w:r>
    </w:p>
    <w:tbl>
      <w:tblPr>
        <w:tblStyle w:val="TableGrid"/>
        <w:tblW w:w="0" w:type="auto"/>
        <w:tblLook w:val="04A0" w:firstRow="1" w:lastRow="0" w:firstColumn="1" w:lastColumn="0" w:noHBand="0" w:noVBand="1"/>
      </w:tblPr>
      <w:tblGrid>
        <w:gridCol w:w="8406"/>
      </w:tblGrid>
      <w:tr w:rsidR="00442A4C" w14:paraId="14475EBA" w14:textId="77777777" w:rsidTr="00442A4C">
        <w:tc>
          <w:tcPr>
            <w:tcW w:w="0" w:type="auto"/>
          </w:tcPr>
          <w:p w14:paraId="48A2453F" w14:textId="246492B9" w:rsidR="00442A4C" w:rsidRDefault="000A0AC8" w:rsidP="00442A4C">
            <w:pPr>
              <w:spacing w:after="0"/>
              <w:rPr>
                <w:lang w:eastAsia="en-IE"/>
              </w:rPr>
            </w:pPr>
            <w:r>
              <w:rPr>
                <w:noProof/>
                <w:lang w:eastAsia="en-IE"/>
              </w:rPr>
              <w:drawing>
                <wp:inline distT="0" distB="0" distL="0" distR="0" wp14:anchorId="6814A547" wp14:editId="78C894AC">
                  <wp:extent cx="5195694" cy="2251073"/>
                  <wp:effectExtent l="0" t="0" r="5080" b="0"/>
                  <wp:docPr id="559932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3785" cy="2284907"/>
                          </a:xfrm>
                          <a:prstGeom prst="rect">
                            <a:avLst/>
                          </a:prstGeom>
                          <a:noFill/>
                        </pic:spPr>
                      </pic:pic>
                    </a:graphicData>
                  </a:graphic>
                </wp:inline>
              </w:drawing>
            </w:r>
          </w:p>
        </w:tc>
      </w:tr>
    </w:tbl>
    <w:p w14:paraId="2E5D0DF3" w14:textId="77777777" w:rsidR="00442A4C" w:rsidRDefault="00442A4C">
      <w:pPr>
        <w:spacing w:after="160" w:line="259" w:lineRule="auto"/>
        <w:jc w:val="left"/>
        <w:rPr>
          <w:b/>
          <w:bCs/>
        </w:rPr>
      </w:pPr>
      <w:r>
        <w:rPr>
          <w:b/>
          <w:bCs/>
        </w:rPr>
        <w:br w:type="page"/>
      </w:r>
    </w:p>
    <w:p w14:paraId="2B77592B" w14:textId="52DFD3CF" w:rsidR="00CB5DD2" w:rsidRPr="00634B04" w:rsidRDefault="00634B04" w:rsidP="00CB5DD2">
      <w:pPr>
        <w:spacing w:line="240" w:lineRule="auto"/>
        <w:jc w:val="center"/>
        <w:rPr>
          <w:b/>
          <w:bCs/>
          <w:lang w:val="fr-FR"/>
        </w:rPr>
      </w:pPr>
      <w:r w:rsidRPr="00634B04">
        <w:rPr>
          <w:b/>
          <w:bCs/>
          <w:lang w:val="fr-FR"/>
        </w:rPr>
        <w:lastRenderedPageBreak/>
        <w:t xml:space="preserve">PROTOCOLE </w:t>
      </w:r>
      <w:r>
        <w:rPr>
          <w:b/>
          <w:bCs/>
          <w:lang w:val="fr-FR"/>
        </w:rPr>
        <w:t>D’ACCORD</w:t>
      </w:r>
    </w:p>
    <w:p w14:paraId="1CA4802B" w14:textId="010B5100" w:rsidR="00CB5DD2" w:rsidRPr="00634B04" w:rsidRDefault="00634B04" w:rsidP="00CB5DD2">
      <w:pPr>
        <w:spacing w:line="240" w:lineRule="auto"/>
        <w:jc w:val="center"/>
        <w:rPr>
          <w:lang w:val="fr-FR"/>
        </w:rPr>
      </w:pPr>
      <w:r w:rsidRPr="00634B04">
        <w:rPr>
          <w:lang w:val="fr-FR"/>
        </w:rPr>
        <w:t>ENTRE</w:t>
      </w:r>
    </w:p>
    <w:p w14:paraId="6DD5B847" w14:textId="5D27B8E4" w:rsidR="00CB5DD2" w:rsidRPr="00634B04" w:rsidRDefault="00806FC3" w:rsidP="00CB5DD2">
      <w:pPr>
        <w:spacing w:line="240" w:lineRule="auto"/>
        <w:jc w:val="center"/>
        <w:rPr>
          <w:i/>
          <w:iCs/>
          <w:lang w:val="fr-FR"/>
        </w:rPr>
      </w:pPr>
      <w:r w:rsidRPr="00634B04">
        <w:rPr>
          <w:i/>
          <w:iCs/>
          <w:lang w:val="fr-FR"/>
        </w:rPr>
        <w:t>[</w:t>
      </w:r>
      <w:r w:rsidR="00634B04">
        <w:rPr>
          <w:i/>
          <w:iCs/>
          <w:color w:val="BF4E14" w:themeColor="accent2" w:themeShade="BF"/>
          <w:lang w:val="fr-FR"/>
        </w:rPr>
        <w:t>In</w:t>
      </w:r>
      <w:r w:rsidR="00634B04" w:rsidRPr="00634B04">
        <w:rPr>
          <w:i/>
          <w:iCs/>
          <w:color w:val="BF4E14" w:themeColor="accent2" w:themeShade="BF"/>
          <w:lang w:val="fr-FR"/>
        </w:rPr>
        <w:t>stitut national de la statistique (INS)</w:t>
      </w:r>
      <w:r w:rsidRPr="00634B04">
        <w:rPr>
          <w:i/>
          <w:iCs/>
          <w:lang w:val="fr-FR"/>
        </w:rPr>
        <w:t>]</w:t>
      </w:r>
    </w:p>
    <w:p w14:paraId="3B0B60A6" w14:textId="4B4D7272" w:rsidR="00CB5DD2" w:rsidRPr="00634B04" w:rsidRDefault="00634B04" w:rsidP="00CB5DD2">
      <w:pPr>
        <w:spacing w:line="240" w:lineRule="auto"/>
        <w:jc w:val="center"/>
        <w:rPr>
          <w:lang w:val="fr-FR"/>
        </w:rPr>
      </w:pPr>
      <w:r w:rsidRPr="00634B04">
        <w:rPr>
          <w:lang w:val="fr-FR"/>
        </w:rPr>
        <w:t>ET</w:t>
      </w:r>
    </w:p>
    <w:p w14:paraId="3E8786AA" w14:textId="0958712F" w:rsidR="00CB5DD2" w:rsidRPr="00634B04" w:rsidRDefault="00806FC3" w:rsidP="00CB5DD2">
      <w:pPr>
        <w:spacing w:line="240" w:lineRule="auto"/>
        <w:jc w:val="center"/>
        <w:rPr>
          <w:i/>
          <w:iCs/>
          <w:lang w:val="fr-FR"/>
        </w:rPr>
      </w:pPr>
      <w:r w:rsidRPr="00634B04">
        <w:rPr>
          <w:i/>
          <w:iCs/>
          <w:lang w:val="fr-FR"/>
        </w:rPr>
        <w:t>[</w:t>
      </w:r>
      <w:r w:rsidR="00634B04" w:rsidRPr="00634B04">
        <w:rPr>
          <w:i/>
          <w:iCs/>
          <w:color w:val="BF4E14" w:themeColor="accent2" w:themeShade="BF"/>
          <w:lang w:val="fr-FR"/>
        </w:rPr>
        <w:t>Régulateur</w:t>
      </w:r>
      <w:r w:rsidRPr="00634B04">
        <w:rPr>
          <w:i/>
          <w:iCs/>
          <w:lang w:val="fr-FR"/>
        </w:rPr>
        <w:t>]</w:t>
      </w:r>
    </w:p>
    <w:p w14:paraId="7045F0BC" w14:textId="6B359514" w:rsidR="00CB5DD2" w:rsidRPr="00634B04" w:rsidRDefault="00634B04" w:rsidP="00CB5DD2">
      <w:pPr>
        <w:spacing w:line="240" w:lineRule="auto"/>
        <w:jc w:val="center"/>
        <w:rPr>
          <w:lang w:val="fr-FR"/>
        </w:rPr>
      </w:pPr>
      <w:r w:rsidRPr="00634B04">
        <w:rPr>
          <w:lang w:val="fr-FR"/>
        </w:rPr>
        <w:t>ET</w:t>
      </w:r>
    </w:p>
    <w:p w14:paraId="4631595A" w14:textId="42D8923F" w:rsidR="00CB5DD2" w:rsidRPr="00634B04" w:rsidRDefault="00A83229" w:rsidP="00CB5DD2">
      <w:pPr>
        <w:spacing w:line="240" w:lineRule="auto"/>
        <w:jc w:val="center"/>
        <w:rPr>
          <w:i/>
          <w:iCs/>
          <w:lang w:val="fr-FR"/>
        </w:rPr>
      </w:pPr>
      <w:r w:rsidRPr="00634B04">
        <w:rPr>
          <w:i/>
          <w:iCs/>
          <w:lang w:val="fr-FR"/>
        </w:rPr>
        <w:t>[</w:t>
      </w:r>
      <w:r w:rsidR="00634B04" w:rsidRPr="00634B04">
        <w:rPr>
          <w:i/>
          <w:iCs/>
          <w:color w:val="BF4E14" w:themeColor="accent2" w:themeShade="BF"/>
          <w:lang w:val="fr-FR"/>
        </w:rPr>
        <w:t>Opérateur Mobile</w:t>
      </w:r>
      <w:r w:rsidR="00C31128">
        <w:rPr>
          <w:i/>
          <w:iCs/>
          <w:color w:val="BF4E14" w:themeColor="accent2" w:themeShade="BF"/>
          <w:lang w:val="fr-FR"/>
        </w:rPr>
        <w:t xml:space="preserve"> Télécom</w:t>
      </w:r>
      <w:r w:rsidR="00634B04" w:rsidRPr="00634B04">
        <w:rPr>
          <w:i/>
          <w:iCs/>
          <w:color w:val="BF4E14" w:themeColor="accent2" w:themeShade="BF"/>
          <w:lang w:val="fr-FR"/>
        </w:rPr>
        <w:t xml:space="preserve"> 1 (OM</w:t>
      </w:r>
      <w:r w:rsidR="00C31128">
        <w:rPr>
          <w:i/>
          <w:iCs/>
          <w:color w:val="BF4E14" w:themeColor="accent2" w:themeShade="BF"/>
          <w:lang w:val="fr-FR"/>
        </w:rPr>
        <w:t>T</w:t>
      </w:r>
      <w:r w:rsidR="00634B04" w:rsidRPr="00634B04">
        <w:rPr>
          <w:i/>
          <w:iCs/>
          <w:color w:val="BF4E14" w:themeColor="accent2" w:themeShade="BF"/>
          <w:lang w:val="fr-FR"/>
        </w:rPr>
        <w:t>1)</w:t>
      </w:r>
      <w:r w:rsidRPr="00634B04">
        <w:rPr>
          <w:i/>
          <w:iCs/>
          <w:lang w:val="fr-FR"/>
        </w:rPr>
        <w:t>]</w:t>
      </w:r>
    </w:p>
    <w:p w14:paraId="530A04F2" w14:textId="46C6A018" w:rsidR="00A83229" w:rsidRPr="00C31128" w:rsidRDefault="00634B04" w:rsidP="00CB5DD2">
      <w:pPr>
        <w:spacing w:line="240" w:lineRule="auto"/>
        <w:jc w:val="center"/>
        <w:rPr>
          <w:lang w:val="fr-FR"/>
        </w:rPr>
      </w:pPr>
      <w:r w:rsidRPr="00C31128">
        <w:rPr>
          <w:lang w:val="fr-FR"/>
        </w:rPr>
        <w:t>ET</w:t>
      </w:r>
    </w:p>
    <w:p w14:paraId="39CB28DD" w14:textId="096F6570" w:rsidR="00A83229" w:rsidRPr="00C31128" w:rsidRDefault="00A83229" w:rsidP="00CB5DD2">
      <w:pPr>
        <w:spacing w:line="240" w:lineRule="auto"/>
        <w:jc w:val="center"/>
        <w:rPr>
          <w:i/>
          <w:iCs/>
          <w:lang w:val="fr-FR"/>
        </w:rPr>
      </w:pPr>
      <w:r w:rsidRPr="00C31128">
        <w:rPr>
          <w:i/>
          <w:iCs/>
          <w:lang w:val="fr-FR"/>
        </w:rPr>
        <w:t>[</w:t>
      </w:r>
      <w:r w:rsidR="00634B04" w:rsidRPr="00C31128">
        <w:rPr>
          <w:i/>
          <w:iCs/>
          <w:color w:val="BF4E14" w:themeColor="accent2" w:themeShade="BF"/>
          <w:lang w:val="fr-FR"/>
        </w:rPr>
        <w:t>OM</w:t>
      </w:r>
      <w:r w:rsidR="00C31128">
        <w:rPr>
          <w:i/>
          <w:iCs/>
          <w:color w:val="BF4E14" w:themeColor="accent2" w:themeShade="BF"/>
          <w:lang w:val="fr-FR"/>
        </w:rPr>
        <w:t>T</w:t>
      </w:r>
      <w:r w:rsidR="00634B04" w:rsidRPr="00C31128">
        <w:rPr>
          <w:i/>
          <w:iCs/>
          <w:color w:val="BF4E14" w:themeColor="accent2" w:themeShade="BF"/>
          <w:lang w:val="fr-FR"/>
        </w:rPr>
        <w:t>2</w:t>
      </w:r>
      <w:r w:rsidR="00995801" w:rsidRPr="00C31128">
        <w:rPr>
          <w:i/>
          <w:iCs/>
          <w:color w:val="BF4E14" w:themeColor="accent2" w:themeShade="BF"/>
          <w:lang w:val="fr-FR"/>
        </w:rPr>
        <w:t xml:space="preserve"> (OPTIONAL)</w:t>
      </w:r>
      <w:r w:rsidRPr="00C31128">
        <w:rPr>
          <w:i/>
          <w:iCs/>
          <w:lang w:val="fr-FR"/>
        </w:rPr>
        <w:t>]</w:t>
      </w:r>
    </w:p>
    <w:p w14:paraId="0D101370" w14:textId="3F12E3B4" w:rsidR="00A83229" w:rsidRPr="00A83229" w:rsidRDefault="00A83229" w:rsidP="00CB5DD2">
      <w:pPr>
        <w:spacing w:line="240" w:lineRule="auto"/>
        <w:jc w:val="center"/>
        <w:rPr>
          <w:i/>
          <w:iCs/>
        </w:rPr>
      </w:pPr>
      <w:r w:rsidRPr="00A83229">
        <w:rPr>
          <w:i/>
          <w:iCs/>
        </w:rPr>
        <w:t>[…]</w:t>
      </w:r>
    </w:p>
    <w:p w14:paraId="6E3DB1AD" w14:textId="77777777" w:rsidR="00CB5DD2" w:rsidRDefault="00CB5DD2" w:rsidP="00CB5DD2">
      <w:pPr>
        <w:spacing w:line="240" w:lineRule="auto"/>
        <w:rPr>
          <w:b/>
          <w:bCs/>
        </w:rPr>
      </w:pPr>
    </w:p>
    <w:p w14:paraId="4FD62DD6" w14:textId="08FB6F76" w:rsidR="00CB5DD2" w:rsidRPr="00634B04" w:rsidRDefault="00634B04" w:rsidP="00CB5DD2">
      <w:pPr>
        <w:spacing w:line="240" w:lineRule="auto"/>
        <w:rPr>
          <w:lang w:val="fr-FR"/>
        </w:rPr>
      </w:pPr>
      <w:r w:rsidRPr="00634B04">
        <w:rPr>
          <w:b/>
          <w:bCs/>
          <w:lang w:val="fr-FR"/>
        </w:rPr>
        <w:t>Ce protocole d’accord est conclu le</w:t>
      </w:r>
      <w:r w:rsidR="00CB5DD2" w:rsidRPr="00634B04">
        <w:rPr>
          <w:b/>
          <w:bCs/>
          <w:lang w:val="fr-FR"/>
        </w:rPr>
        <w:t xml:space="preserve"> [</w:t>
      </w:r>
      <w:r w:rsidR="00CB5DD2" w:rsidRPr="00634B04">
        <w:rPr>
          <w:b/>
          <w:bCs/>
          <w:i/>
          <w:iCs/>
          <w:lang w:val="fr-FR"/>
        </w:rPr>
        <w:t>ins</w:t>
      </w:r>
      <w:r w:rsidRPr="00634B04">
        <w:rPr>
          <w:b/>
          <w:bCs/>
          <w:i/>
          <w:iCs/>
          <w:lang w:val="fr-FR"/>
        </w:rPr>
        <w:t>érer</w:t>
      </w:r>
      <w:r w:rsidR="00CB5DD2" w:rsidRPr="00634B04">
        <w:rPr>
          <w:b/>
          <w:bCs/>
          <w:i/>
          <w:iCs/>
          <w:lang w:val="fr-FR"/>
        </w:rPr>
        <w:t xml:space="preserve"> </w:t>
      </w:r>
      <w:r w:rsidRPr="00634B04">
        <w:rPr>
          <w:b/>
          <w:bCs/>
          <w:i/>
          <w:iCs/>
          <w:lang w:val="fr-FR"/>
        </w:rPr>
        <w:t xml:space="preserve">la </w:t>
      </w:r>
      <w:r w:rsidR="00CB5DD2" w:rsidRPr="00634B04">
        <w:rPr>
          <w:b/>
          <w:bCs/>
          <w:i/>
          <w:iCs/>
          <w:lang w:val="fr-FR"/>
        </w:rPr>
        <w:t>date</w:t>
      </w:r>
      <w:r w:rsidR="00CB5DD2" w:rsidRPr="00634B04">
        <w:rPr>
          <w:b/>
          <w:bCs/>
          <w:lang w:val="fr-FR"/>
        </w:rPr>
        <w:t xml:space="preserve">] </w:t>
      </w:r>
      <w:r w:rsidRPr="00634B04">
        <w:rPr>
          <w:b/>
          <w:bCs/>
          <w:lang w:val="fr-FR"/>
        </w:rPr>
        <w:t>entre</w:t>
      </w:r>
      <w:r w:rsidR="00BA6C79">
        <w:rPr>
          <w:b/>
          <w:bCs/>
          <w:lang w:val="fr-FR"/>
        </w:rPr>
        <w:t> :</w:t>
      </w:r>
    </w:p>
    <w:p w14:paraId="66A94B79" w14:textId="32F32D82" w:rsidR="00CB5DD2" w:rsidRPr="00634B04" w:rsidRDefault="00CB5DD2" w:rsidP="00CB5DD2">
      <w:pPr>
        <w:pStyle w:val="ListParagraph"/>
        <w:numPr>
          <w:ilvl w:val="0"/>
          <w:numId w:val="8"/>
        </w:numPr>
        <w:spacing w:line="240" w:lineRule="auto"/>
        <w:rPr>
          <w:lang w:val="fr-FR"/>
        </w:rPr>
      </w:pPr>
      <w:r w:rsidRPr="00634B04">
        <w:rPr>
          <w:lang w:val="fr-FR"/>
        </w:rPr>
        <w:t>[</w:t>
      </w:r>
      <w:r w:rsidR="00634B04" w:rsidRPr="00634B04">
        <w:rPr>
          <w:i/>
          <w:iCs/>
          <w:color w:val="BF4E14" w:themeColor="accent2" w:themeShade="BF"/>
          <w:lang w:val="fr-FR"/>
        </w:rPr>
        <w:t>Nom du représentant de INS</w:t>
      </w:r>
      <w:r w:rsidRPr="00634B04">
        <w:rPr>
          <w:lang w:val="fr-FR"/>
        </w:rPr>
        <w:t>]</w:t>
      </w:r>
      <w:r w:rsidR="00BA6C79">
        <w:rPr>
          <w:lang w:val="fr-FR"/>
        </w:rPr>
        <w:t> :</w:t>
      </w:r>
      <w:r w:rsidRPr="00634B04">
        <w:rPr>
          <w:lang w:val="fr-FR"/>
        </w:rPr>
        <w:t xml:space="preserve"> [</w:t>
      </w:r>
      <w:r w:rsidR="00634B04" w:rsidRPr="00634B04">
        <w:rPr>
          <w:i/>
          <w:iCs/>
          <w:color w:val="BF4E14" w:themeColor="accent2" w:themeShade="BF"/>
          <w:lang w:val="fr-FR"/>
        </w:rPr>
        <w:t>informations sur le représ</w:t>
      </w:r>
      <w:r w:rsidR="00634B04">
        <w:rPr>
          <w:i/>
          <w:iCs/>
          <w:color w:val="BF4E14" w:themeColor="accent2" w:themeShade="BF"/>
          <w:lang w:val="fr-FR"/>
        </w:rPr>
        <w:t>entant</w:t>
      </w:r>
      <w:r w:rsidRPr="00634B04">
        <w:rPr>
          <w:lang w:val="fr-FR"/>
        </w:rPr>
        <w:t xml:space="preserve">], </w:t>
      </w:r>
      <w:r w:rsidR="00634B04" w:rsidRPr="00634B04">
        <w:rPr>
          <w:lang w:val="fr-FR"/>
        </w:rPr>
        <w:t>agissant en l'occurrence pour le compte de et au nom de</w:t>
      </w:r>
      <w:r w:rsidR="00634B04" w:rsidRPr="00634B04">
        <w:rPr>
          <w:lang w:val="fr-FR"/>
        </w:rPr>
        <w:t xml:space="preserve"> </w:t>
      </w:r>
      <w:r w:rsidR="00A83229" w:rsidRPr="00634B04">
        <w:rPr>
          <w:lang w:val="fr-FR"/>
        </w:rPr>
        <w:t>[</w:t>
      </w:r>
      <w:r w:rsidR="00634B04">
        <w:rPr>
          <w:i/>
          <w:iCs/>
          <w:color w:val="BF4E14" w:themeColor="accent2" w:themeShade="BF"/>
          <w:lang w:val="fr-FR"/>
        </w:rPr>
        <w:t>INS</w:t>
      </w:r>
      <w:r w:rsidR="00A83229" w:rsidRPr="00634B04">
        <w:rPr>
          <w:lang w:val="fr-FR"/>
        </w:rPr>
        <w:t>]</w:t>
      </w:r>
    </w:p>
    <w:p w14:paraId="07C14DE8" w14:textId="70363E39" w:rsidR="00CB5DD2" w:rsidRPr="00634B04" w:rsidRDefault="00CB5DD2" w:rsidP="00CB5DD2">
      <w:pPr>
        <w:pStyle w:val="ListParagraph"/>
        <w:numPr>
          <w:ilvl w:val="0"/>
          <w:numId w:val="8"/>
        </w:numPr>
        <w:spacing w:line="240" w:lineRule="auto"/>
        <w:rPr>
          <w:lang w:val="fr-FR"/>
        </w:rPr>
      </w:pPr>
      <w:r w:rsidRPr="00634B04">
        <w:rPr>
          <w:lang w:val="fr-FR"/>
        </w:rPr>
        <w:t>[</w:t>
      </w:r>
      <w:r w:rsidR="00634B04" w:rsidRPr="00634B04">
        <w:rPr>
          <w:i/>
          <w:iCs/>
          <w:color w:val="BF4E14" w:themeColor="accent2" w:themeShade="BF"/>
          <w:lang w:val="fr-FR"/>
        </w:rPr>
        <w:t>Nom du représentant du régulateur</w:t>
      </w:r>
      <w:r w:rsidRPr="00634B04">
        <w:rPr>
          <w:lang w:val="fr-FR"/>
        </w:rPr>
        <w:t>]</w:t>
      </w:r>
      <w:r w:rsidR="00BA6C79">
        <w:rPr>
          <w:lang w:val="fr-FR"/>
        </w:rPr>
        <w:t> :</w:t>
      </w:r>
      <w:r w:rsidRPr="00634B04">
        <w:rPr>
          <w:lang w:val="fr-FR"/>
        </w:rPr>
        <w:t xml:space="preserve"> [</w:t>
      </w:r>
      <w:r w:rsidR="00634B04" w:rsidRPr="00634B04">
        <w:rPr>
          <w:i/>
          <w:iCs/>
          <w:color w:val="BF4E14" w:themeColor="accent2" w:themeShade="BF"/>
          <w:lang w:val="fr-FR"/>
        </w:rPr>
        <w:t>informations sur le représ</w:t>
      </w:r>
      <w:r w:rsidR="00634B04">
        <w:rPr>
          <w:i/>
          <w:iCs/>
          <w:color w:val="BF4E14" w:themeColor="accent2" w:themeShade="BF"/>
          <w:lang w:val="fr-FR"/>
        </w:rPr>
        <w:t>entant</w:t>
      </w:r>
      <w:r w:rsidRPr="00634B04">
        <w:rPr>
          <w:lang w:val="fr-FR"/>
        </w:rPr>
        <w:t xml:space="preserve">], </w:t>
      </w:r>
      <w:r w:rsidR="00634B04" w:rsidRPr="00634B04">
        <w:rPr>
          <w:lang w:val="fr-FR"/>
        </w:rPr>
        <w:t>agissant en l'occurrence pour le compte de et au nom de [</w:t>
      </w:r>
      <w:r w:rsidR="00634B04">
        <w:rPr>
          <w:i/>
          <w:iCs/>
          <w:color w:val="BF4E14" w:themeColor="accent2" w:themeShade="BF"/>
          <w:lang w:val="fr-FR"/>
        </w:rPr>
        <w:t>régulateur</w:t>
      </w:r>
      <w:r w:rsidR="00634B04" w:rsidRPr="00634B04">
        <w:rPr>
          <w:lang w:val="fr-FR"/>
        </w:rPr>
        <w:t>]</w:t>
      </w:r>
    </w:p>
    <w:p w14:paraId="1F97BC14" w14:textId="643150D4" w:rsidR="00634B04" w:rsidRPr="00634B04" w:rsidRDefault="00CB5DD2" w:rsidP="00634B04">
      <w:pPr>
        <w:pStyle w:val="ListParagraph"/>
        <w:numPr>
          <w:ilvl w:val="0"/>
          <w:numId w:val="8"/>
        </w:numPr>
        <w:spacing w:line="240" w:lineRule="auto"/>
        <w:rPr>
          <w:lang w:val="fr-FR"/>
        </w:rPr>
      </w:pPr>
      <w:r w:rsidRPr="00634B04">
        <w:rPr>
          <w:lang w:val="fr-FR"/>
        </w:rPr>
        <w:t>[</w:t>
      </w:r>
      <w:r w:rsidR="00634B04" w:rsidRPr="00634B04">
        <w:rPr>
          <w:i/>
          <w:iCs/>
          <w:color w:val="BF4E14" w:themeColor="accent2" w:themeShade="BF"/>
          <w:lang w:val="fr-FR"/>
        </w:rPr>
        <w:t>Nom du représentant de OM</w:t>
      </w:r>
      <w:r w:rsidR="00C31128">
        <w:rPr>
          <w:i/>
          <w:iCs/>
          <w:color w:val="BF4E14" w:themeColor="accent2" w:themeShade="BF"/>
          <w:lang w:val="fr-FR"/>
        </w:rPr>
        <w:t>T</w:t>
      </w:r>
      <w:r w:rsidR="00634B04" w:rsidRPr="00634B04">
        <w:rPr>
          <w:i/>
          <w:iCs/>
          <w:color w:val="BF4E14" w:themeColor="accent2" w:themeShade="BF"/>
          <w:lang w:val="fr-FR"/>
        </w:rPr>
        <w:t>1</w:t>
      </w:r>
      <w:r w:rsidRPr="00634B04">
        <w:rPr>
          <w:lang w:val="fr-FR"/>
        </w:rPr>
        <w:t>]</w:t>
      </w:r>
      <w:r w:rsidR="00BA6C79">
        <w:rPr>
          <w:lang w:val="fr-FR"/>
        </w:rPr>
        <w:t> :</w:t>
      </w:r>
      <w:r w:rsidRPr="00634B04">
        <w:rPr>
          <w:lang w:val="fr-FR"/>
        </w:rPr>
        <w:t xml:space="preserve"> [</w:t>
      </w:r>
      <w:r w:rsidR="00634B04" w:rsidRPr="00634B04">
        <w:rPr>
          <w:i/>
          <w:iCs/>
          <w:color w:val="BF4E14" w:themeColor="accent2" w:themeShade="BF"/>
          <w:lang w:val="fr-FR"/>
        </w:rPr>
        <w:t>informations sur le représentant</w:t>
      </w:r>
      <w:r w:rsidRPr="00634B04">
        <w:rPr>
          <w:lang w:val="fr-FR"/>
        </w:rPr>
        <w:t xml:space="preserve">], </w:t>
      </w:r>
      <w:r w:rsidR="00634B04" w:rsidRPr="00634B04">
        <w:rPr>
          <w:lang w:val="fr-FR"/>
        </w:rPr>
        <w:t>agissant en l'occurrence pour le compte de et au nom de [</w:t>
      </w:r>
      <w:r w:rsidR="00634B04">
        <w:rPr>
          <w:i/>
          <w:iCs/>
          <w:color w:val="BF4E14" w:themeColor="accent2" w:themeShade="BF"/>
          <w:lang w:val="fr-FR"/>
        </w:rPr>
        <w:t>OM</w:t>
      </w:r>
      <w:r w:rsidR="00C31128">
        <w:rPr>
          <w:i/>
          <w:iCs/>
          <w:color w:val="BF4E14" w:themeColor="accent2" w:themeShade="BF"/>
          <w:lang w:val="fr-FR"/>
        </w:rPr>
        <w:t>T</w:t>
      </w:r>
      <w:r w:rsidR="00634B04">
        <w:rPr>
          <w:i/>
          <w:iCs/>
          <w:color w:val="BF4E14" w:themeColor="accent2" w:themeShade="BF"/>
          <w:lang w:val="fr-FR"/>
        </w:rPr>
        <w:t>1</w:t>
      </w:r>
      <w:r w:rsidR="00634B04" w:rsidRPr="00634B04">
        <w:rPr>
          <w:lang w:val="fr-FR"/>
        </w:rPr>
        <w:t>]</w:t>
      </w:r>
    </w:p>
    <w:p w14:paraId="474BCD2A" w14:textId="1B1706FC" w:rsidR="00CB5DD2" w:rsidRDefault="00CB5DD2" w:rsidP="00822431">
      <w:pPr>
        <w:pStyle w:val="ListParagraph"/>
        <w:numPr>
          <w:ilvl w:val="0"/>
          <w:numId w:val="8"/>
        </w:numPr>
        <w:spacing w:line="240" w:lineRule="auto"/>
      </w:pPr>
      <w:r>
        <w:t>…</w:t>
      </w:r>
    </w:p>
    <w:p w14:paraId="420AA54A" w14:textId="4DCA7FD9" w:rsidR="00CB5DD2" w:rsidRPr="00634B04" w:rsidRDefault="00634B04" w:rsidP="00CB5DD2">
      <w:pPr>
        <w:spacing w:line="240" w:lineRule="auto"/>
        <w:rPr>
          <w:lang w:val="fr-FR"/>
        </w:rPr>
      </w:pPr>
      <w:r w:rsidRPr="00634B04">
        <w:rPr>
          <w:lang w:val="fr-FR"/>
        </w:rPr>
        <w:t>Ensemble</w:t>
      </w:r>
      <w:r w:rsidR="00CB5DD2" w:rsidRPr="00634B04">
        <w:rPr>
          <w:lang w:val="fr-FR"/>
        </w:rPr>
        <w:t xml:space="preserve"> </w:t>
      </w:r>
      <w:r w:rsidRPr="00634B04">
        <w:rPr>
          <w:lang w:val="fr-FR"/>
        </w:rPr>
        <w:t xml:space="preserve">les </w:t>
      </w:r>
      <w:r w:rsidR="00CB5DD2" w:rsidRPr="00634B04">
        <w:rPr>
          <w:lang w:val="fr-FR"/>
        </w:rPr>
        <w:t>“</w:t>
      </w:r>
      <w:r w:rsidRPr="00634B04">
        <w:rPr>
          <w:b/>
          <w:bCs/>
          <w:lang w:val="fr-FR"/>
        </w:rPr>
        <w:t>Parties</w:t>
      </w:r>
      <w:r w:rsidR="00CB5DD2" w:rsidRPr="00634B04">
        <w:rPr>
          <w:lang w:val="fr-FR"/>
        </w:rPr>
        <w:t>”</w:t>
      </w:r>
      <w:r w:rsidRPr="00634B04">
        <w:rPr>
          <w:lang w:val="fr-FR"/>
        </w:rPr>
        <w:t>, et individuell</w:t>
      </w:r>
      <w:r>
        <w:rPr>
          <w:lang w:val="fr-FR"/>
        </w:rPr>
        <w:t>ement, la</w:t>
      </w:r>
      <w:r w:rsidR="00CB5DD2" w:rsidRPr="00634B04">
        <w:rPr>
          <w:lang w:val="fr-FR"/>
        </w:rPr>
        <w:t xml:space="preserve"> “</w:t>
      </w:r>
      <w:r w:rsidR="00CB5DD2" w:rsidRPr="00634B04">
        <w:rPr>
          <w:b/>
          <w:bCs/>
          <w:lang w:val="fr-FR"/>
        </w:rPr>
        <w:t>Part</w:t>
      </w:r>
      <w:r>
        <w:rPr>
          <w:b/>
          <w:bCs/>
          <w:lang w:val="fr-FR"/>
        </w:rPr>
        <w:t>ie</w:t>
      </w:r>
      <w:r w:rsidR="00CB5DD2" w:rsidRPr="00634B04">
        <w:rPr>
          <w:lang w:val="fr-FR"/>
        </w:rPr>
        <w:t>”.</w:t>
      </w:r>
    </w:p>
    <w:p w14:paraId="2D73EA57" w14:textId="55C10834" w:rsidR="00CB5DD2" w:rsidRPr="00587E66" w:rsidRDefault="00634B04" w:rsidP="00CB5DD2">
      <w:pPr>
        <w:spacing w:line="240" w:lineRule="auto"/>
        <w:rPr>
          <w:b/>
          <w:bCs/>
        </w:rPr>
      </w:pPr>
      <w:r>
        <w:rPr>
          <w:b/>
          <w:bCs/>
        </w:rPr>
        <w:t>CONSIDÉRANT QUE</w:t>
      </w:r>
    </w:p>
    <w:p w14:paraId="52F1D901" w14:textId="1366984C" w:rsidR="00CB5DD2" w:rsidRPr="00634B04" w:rsidRDefault="00A83229" w:rsidP="00CB5DD2">
      <w:pPr>
        <w:pStyle w:val="ListParagraph"/>
        <w:numPr>
          <w:ilvl w:val="0"/>
          <w:numId w:val="9"/>
        </w:numPr>
        <w:spacing w:line="240" w:lineRule="auto"/>
        <w:rPr>
          <w:lang w:val="fr-FR"/>
        </w:rPr>
      </w:pPr>
      <w:r w:rsidRPr="00634B04">
        <w:rPr>
          <w:lang w:val="fr-FR"/>
        </w:rPr>
        <w:t>[</w:t>
      </w:r>
      <w:r w:rsidR="00634B04">
        <w:rPr>
          <w:i/>
          <w:iCs/>
          <w:color w:val="BF4E14" w:themeColor="accent2" w:themeShade="BF"/>
          <w:lang w:val="fr-FR"/>
        </w:rPr>
        <w:t>INS</w:t>
      </w:r>
      <w:r w:rsidRPr="00634B04">
        <w:rPr>
          <w:lang w:val="fr-FR"/>
        </w:rPr>
        <w:t>]</w:t>
      </w:r>
      <w:r w:rsidR="00CB5DD2" w:rsidRPr="00634B04">
        <w:rPr>
          <w:lang w:val="fr-FR"/>
        </w:rPr>
        <w:t xml:space="preserve"> </w:t>
      </w:r>
      <w:r w:rsidR="00634B04">
        <w:rPr>
          <w:lang w:val="fr-FR"/>
        </w:rPr>
        <w:t>est</w:t>
      </w:r>
      <w:r w:rsidR="00CB5DD2" w:rsidRPr="00634B04">
        <w:rPr>
          <w:lang w:val="fr-FR"/>
        </w:rPr>
        <w:t xml:space="preserve"> [</w:t>
      </w:r>
      <w:r w:rsidR="00634B04" w:rsidRPr="00634B04">
        <w:rPr>
          <w:i/>
          <w:iCs/>
          <w:color w:val="BF4E14" w:themeColor="accent2" w:themeShade="BF"/>
          <w:lang w:val="fr-FR"/>
        </w:rPr>
        <w:t>décrire son mandat et la législation applicable</w:t>
      </w:r>
      <w:r w:rsidR="00CB5DD2" w:rsidRPr="00634B04">
        <w:rPr>
          <w:lang w:val="fr-FR"/>
        </w:rPr>
        <w:t>]</w:t>
      </w:r>
    </w:p>
    <w:p w14:paraId="231EED8E" w14:textId="1CF65A7C" w:rsidR="00CB5DD2" w:rsidRPr="00634B04" w:rsidRDefault="00A83229" w:rsidP="00CB5DD2">
      <w:pPr>
        <w:pStyle w:val="ListParagraph"/>
        <w:numPr>
          <w:ilvl w:val="0"/>
          <w:numId w:val="9"/>
        </w:numPr>
        <w:spacing w:line="240" w:lineRule="auto"/>
        <w:rPr>
          <w:lang w:val="fr-FR"/>
        </w:rPr>
      </w:pPr>
      <w:r w:rsidRPr="00634B04">
        <w:rPr>
          <w:lang w:val="fr-FR"/>
        </w:rPr>
        <w:t>[</w:t>
      </w:r>
      <w:r w:rsidR="00634B04" w:rsidRPr="00634B04">
        <w:rPr>
          <w:i/>
          <w:iCs/>
          <w:color w:val="BF4E14" w:themeColor="accent2" w:themeShade="BF"/>
          <w:lang w:val="fr-FR"/>
        </w:rPr>
        <w:t>Régulateur</w:t>
      </w:r>
      <w:r w:rsidRPr="00634B04">
        <w:rPr>
          <w:lang w:val="fr-FR"/>
        </w:rPr>
        <w:t>]</w:t>
      </w:r>
      <w:r w:rsidR="00CB5DD2" w:rsidRPr="00634B04">
        <w:rPr>
          <w:lang w:val="fr-FR"/>
        </w:rPr>
        <w:t xml:space="preserve"> </w:t>
      </w:r>
      <w:r w:rsidR="00634B04" w:rsidRPr="00634B04">
        <w:rPr>
          <w:lang w:val="fr-FR"/>
        </w:rPr>
        <w:t>est</w:t>
      </w:r>
      <w:r w:rsidR="00CB5DD2" w:rsidRPr="00634B04">
        <w:rPr>
          <w:lang w:val="fr-FR"/>
        </w:rPr>
        <w:t xml:space="preserve"> [</w:t>
      </w:r>
      <w:r w:rsidR="00634B04" w:rsidRPr="00634B04">
        <w:rPr>
          <w:i/>
          <w:iCs/>
          <w:color w:val="BF4E14" w:themeColor="accent2" w:themeShade="BF"/>
          <w:lang w:val="fr-FR"/>
        </w:rPr>
        <w:t>décrire son mandat et la législation applicable</w:t>
      </w:r>
      <w:r w:rsidR="00CB5DD2" w:rsidRPr="00634B04">
        <w:rPr>
          <w:lang w:val="fr-FR"/>
        </w:rPr>
        <w:t>]</w:t>
      </w:r>
    </w:p>
    <w:p w14:paraId="748C3387" w14:textId="740A5860" w:rsidR="00CB5DD2" w:rsidRPr="00634B04" w:rsidRDefault="00A83229" w:rsidP="00CB5DD2">
      <w:pPr>
        <w:pStyle w:val="ListParagraph"/>
        <w:numPr>
          <w:ilvl w:val="0"/>
          <w:numId w:val="9"/>
        </w:numPr>
        <w:spacing w:line="240" w:lineRule="auto"/>
        <w:rPr>
          <w:lang w:val="fr-FR"/>
        </w:rPr>
      </w:pPr>
      <w:r w:rsidRPr="00634B04">
        <w:rPr>
          <w:lang w:val="fr-FR"/>
        </w:rPr>
        <w:t>[</w:t>
      </w:r>
      <w:r w:rsidR="00634B04" w:rsidRPr="00634B04">
        <w:rPr>
          <w:i/>
          <w:iCs/>
          <w:color w:val="BF4E14" w:themeColor="accent2" w:themeShade="BF"/>
          <w:lang w:val="fr-FR"/>
        </w:rPr>
        <w:t>OM</w:t>
      </w:r>
      <w:r w:rsidR="00C31128">
        <w:rPr>
          <w:i/>
          <w:iCs/>
          <w:color w:val="BF4E14" w:themeColor="accent2" w:themeShade="BF"/>
          <w:lang w:val="fr-FR"/>
        </w:rPr>
        <w:t>T</w:t>
      </w:r>
      <w:r w:rsidRPr="00634B04">
        <w:rPr>
          <w:i/>
          <w:iCs/>
          <w:color w:val="BF4E14" w:themeColor="accent2" w:themeShade="BF"/>
          <w:lang w:val="fr-FR"/>
        </w:rPr>
        <w:t>1</w:t>
      </w:r>
      <w:r w:rsidRPr="00634B04">
        <w:rPr>
          <w:lang w:val="fr-FR"/>
        </w:rPr>
        <w:t xml:space="preserve">] </w:t>
      </w:r>
      <w:r w:rsidR="00634B04" w:rsidRPr="00634B04">
        <w:rPr>
          <w:lang w:val="fr-FR"/>
        </w:rPr>
        <w:t>est une entreprise de télécommunications basée en</w:t>
      </w:r>
      <w:r w:rsidR="00634B04" w:rsidRPr="00634B04">
        <w:rPr>
          <w:lang w:val="fr-FR"/>
        </w:rPr>
        <w:t xml:space="preserve"> </w:t>
      </w:r>
      <w:r w:rsidRPr="00634B04">
        <w:rPr>
          <w:color w:val="BF4E14" w:themeColor="accent2" w:themeShade="BF"/>
          <w:lang w:val="fr-FR"/>
        </w:rPr>
        <w:t>[</w:t>
      </w:r>
      <w:r w:rsidR="00634B04" w:rsidRPr="00634B04">
        <w:rPr>
          <w:i/>
          <w:iCs/>
          <w:color w:val="BF4E14" w:themeColor="accent2" w:themeShade="BF"/>
          <w:lang w:val="fr-FR"/>
        </w:rPr>
        <w:t>Nom du</w:t>
      </w:r>
      <w:r w:rsidR="00634B04">
        <w:rPr>
          <w:i/>
          <w:iCs/>
          <w:color w:val="BF4E14" w:themeColor="accent2" w:themeShade="BF"/>
          <w:lang w:val="fr-FR"/>
        </w:rPr>
        <w:t xml:space="preserve"> pays</w:t>
      </w:r>
      <w:r w:rsidRPr="00634B04">
        <w:rPr>
          <w:color w:val="BF4E14" w:themeColor="accent2" w:themeShade="BF"/>
          <w:lang w:val="fr-FR"/>
        </w:rPr>
        <w:t>]</w:t>
      </w:r>
      <w:r w:rsidR="00634B04">
        <w:rPr>
          <w:color w:val="BF4E14" w:themeColor="accent2" w:themeShade="BF"/>
          <w:lang w:val="fr-FR"/>
        </w:rPr>
        <w:t>,</w:t>
      </w:r>
      <w:r w:rsidRPr="00634B04">
        <w:rPr>
          <w:lang w:val="fr-FR"/>
        </w:rPr>
        <w:t xml:space="preserve"> </w:t>
      </w:r>
      <w:r w:rsidR="00634B04" w:rsidRPr="00634B04">
        <w:rPr>
          <w:lang w:val="fr-FR"/>
        </w:rPr>
        <w:t xml:space="preserve">qui accepte de fournir des Données de Téléphonie Mobile (ci-après, "DTM") </w:t>
      </w:r>
      <w:r w:rsidR="00BA6C79">
        <w:rPr>
          <w:lang w:val="fr-FR"/>
        </w:rPr>
        <w:t>à</w:t>
      </w:r>
      <w:r w:rsidR="00CB5DD2" w:rsidRPr="00634B04">
        <w:rPr>
          <w:lang w:val="fr-FR"/>
        </w:rPr>
        <w:t xml:space="preserve"> </w:t>
      </w:r>
      <w:r w:rsidRPr="00634B04">
        <w:rPr>
          <w:color w:val="BF4E14" w:themeColor="accent2" w:themeShade="BF"/>
          <w:lang w:val="fr-FR"/>
        </w:rPr>
        <w:t>[</w:t>
      </w:r>
      <w:r w:rsidR="00634B04" w:rsidRPr="00634B04">
        <w:rPr>
          <w:i/>
          <w:iCs/>
          <w:color w:val="BF4E14" w:themeColor="accent2" w:themeShade="BF"/>
          <w:lang w:val="fr-FR"/>
        </w:rPr>
        <w:t>Régulateur</w:t>
      </w:r>
      <w:r w:rsidRPr="00634B04">
        <w:rPr>
          <w:color w:val="BF4E14" w:themeColor="accent2" w:themeShade="BF"/>
          <w:lang w:val="fr-FR"/>
        </w:rPr>
        <w:t xml:space="preserve">] </w:t>
      </w:r>
      <w:r w:rsidR="00634B04">
        <w:rPr>
          <w:lang w:val="fr-FR"/>
        </w:rPr>
        <w:t>conformément au présent Accord.</w:t>
      </w:r>
    </w:p>
    <w:p w14:paraId="41A1C52B" w14:textId="7B87CA2F" w:rsidR="00CB5DD2" w:rsidRPr="00BA6C79" w:rsidRDefault="00CB5DD2" w:rsidP="00CB5DD2">
      <w:pPr>
        <w:pStyle w:val="ListParagraph"/>
        <w:numPr>
          <w:ilvl w:val="0"/>
          <w:numId w:val="9"/>
        </w:numPr>
        <w:spacing w:line="240" w:lineRule="auto"/>
        <w:rPr>
          <w:lang w:val="fr-FR"/>
        </w:rPr>
      </w:pPr>
      <w:r w:rsidRPr="00BA6C79">
        <w:rPr>
          <w:color w:val="BF4E14" w:themeColor="accent2" w:themeShade="BF"/>
          <w:lang w:val="fr-FR"/>
        </w:rPr>
        <w:t>[</w:t>
      </w:r>
      <w:r w:rsidR="00C31128" w:rsidRPr="00BA6C79">
        <w:rPr>
          <w:i/>
          <w:iCs/>
          <w:color w:val="BF4E14" w:themeColor="accent2" w:themeShade="BF"/>
          <w:lang w:val="fr-FR"/>
        </w:rPr>
        <w:t>autres OMT</w:t>
      </w:r>
      <w:r w:rsidRPr="00BA6C79">
        <w:rPr>
          <w:color w:val="BF4E14" w:themeColor="accent2" w:themeShade="BF"/>
          <w:lang w:val="fr-FR"/>
        </w:rPr>
        <w:t>]</w:t>
      </w:r>
    </w:p>
    <w:p w14:paraId="7615D7A9" w14:textId="1079BD1E" w:rsidR="00CB5DD2" w:rsidRPr="00C31128" w:rsidRDefault="00C31128" w:rsidP="00CB5DD2">
      <w:pPr>
        <w:pStyle w:val="ListParagraph"/>
        <w:numPr>
          <w:ilvl w:val="0"/>
          <w:numId w:val="9"/>
        </w:numPr>
        <w:spacing w:line="240" w:lineRule="auto"/>
        <w:rPr>
          <w:b/>
          <w:bCs/>
          <w:lang w:val="fr-FR"/>
        </w:rPr>
      </w:pPr>
      <w:r w:rsidRPr="00C31128">
        <w:rPr>
          <w:lang w:val="fr-FR"/>
        </w:rPr>
        <w:t xml:space="preserve">Les Parties </w:t>
      </w:r>
      <w:r>
        <w:rPr>
          <w:lang w:val="fr-FR"/>
        </w:rPr>
        <w:t>s’accordent sur la volonté</w:t>
      </w:r>
      <w:r w:rsidRPr="00C31128">
        <w:rPr>
          <w:lang w:val="fr-FR"/>
        </w:rPr>
        <w:t xml:space="preserve"> de collaborer </w:t>
      </w:r>
      <w:r>
        <w:rPr>
          <w:lang w:val="fr-FR"/>
        </w:rPr>
        <w:t>pour</w:t>
      </w:r>
      <w:r w:rsidRPr="00C31128">
        <w:rPr>
          <w:lang w:val="fr-FR"/>
        </w:rPr>
        <w:t xml:space="preserve"> l'élaboration d'un </w:t>
      </w:r>
      <w:r>
        <w:rPr>
          <w:lang w:val="fr-FR"/>
        </w:rPr>
        <w:t>système durable de partage et de traitement</w:t>
      </w:r>
      <w:r w:rsidRPr="00C31128">
        <w:rPr>
          <w:lang w:val="fr-FR"/>
        </w:rPr>
        <w:t xml:space="preserve"> de</w:t>
      </w:r>
      <w:r>
        <w:rPr>
          <w:lang w:val="fr-FR"/>
        </w:rPr>
        <w:t>s</w:t>
      </w:r>
      <w:r w:rsidRPr="00C31128">
        <w:rPr>
          <w:lang w:val="fr-FR"/>
        </w:rPr>
        <w:t xml:space="preserve"> DTM </w:t>
      </w:r>
      <w:r>
        <w:rPr>
          <w:lang w:val="fr-FR"/>
        </w:rPr>
        <w:t xml:space="preserve">ayant pour objectif d’intégrer ces données </w:t>
      </w:r>
      <w:r w:rsidRPr="00C31128">
        <w:rPr>
          <w:lang w:val="fr-FR"/>
        </w:rPr>
        <w:t xml:space="preserve">dans le système statistique national </w:t>
      </w:r>
      <w:r>
        <w:rPr>
          <w:lang w:val="fr-FR"/>
        </w:rPr>
        <w:t>afin de</w:t>
      </w:r>
      <w:r w:rsidRPr="00C31128">
        <w:rPr>
          <w:lang w:val="fr-FR"/>
        </w:rPr>
        <w:t xml:space="preserve"> soutenir les politiques publiques visant à promouvoir un développement inclusif en</w:t>
      </w:r>
      <w:r w:rsidRPr="00C31128">
        <w:rPr>
          <w:lang w:val="fr-FR"/>
        </w:rPr>
        <w:t xml:space="preserve"> </w:t>
      </w:r>
      <w:r w:rsidR="00A83229" w:rsidRPr="00C31128">
        <w:rPr>
          <w:color w:val="BF4E14" w:themeColor="accent2" w:themeShade="BF"/>
          <w:lang w:val="fr-FR"/>
        </w:rPr>
        <w:t>[</w:t>
      </w:r>
      <w:r>
        <w:rPr>
          <w:i/>
          <w:iCs/>
          <w:color w:val="BF4E14" w:themeColor="accent2" w:themeShade="BF"/>
          <w:lang w:val="fr-FR"/>
        </w:rPr>
        <w:t>Nom du pays</w:t>
      </w:r>
      <w:r w:rsidR="00A83229" w:rsidRPr="00C31128">
        <w:rPr>
          <w:color w:val="BF4E14" w:themeColor="accent2" w:themeShade="BF"/>
          <w:lang w:val="fr-FR"/>
        </w:rPr>
        <w:t>]</w:t>
      </w:r>
      <w:r w:rsidR="00CB5DD2" w:rsidRPr="00C31128">
        <w:rPr>
          <w:lang w:val="fr-FR"/>
        </w:rPr>
        <w:t>. (</w:t>
      </w:r>
      <w:r>
        <w:rPr>
          <w:lang w:val="fr-FR"/>
        </w:rPr>
        <w:t>le</w:t>
      </w:r>
      <w:r w:rsidR="00CB5DD2" w:rsidRPr="00C31128">
        <w:rPr>
          <w:lang w:val="fr-FR"/>
        </w:rPr>
        <w:t xml:space="preserve"> “</w:t>
      </w:r>
      <w:r w:rsidR="00CB5DD2" w:rsidRPr="00C31128">
        <w:rPr>
          <w:b/>
          <w:bCs/>
          <w:lang w:val="fr-FR"/>
        </w:rPr>
        <w:t>Projet</w:t>
      </w:r>
      <w:r w:rsidR="00CB5DD2" w:rsidRPr="00C31128">
        <w:rPr>
          <w:lang w:val="fr-FR"/>
        </w:rPr>
        <w:t>”)</w:t>
      </w:r>
    </w:p>
    <w:p w14:paraId="3EFF74D1" w14:textId="2121E511" w:rsidR="00CB5DD2" w:rsidRPr="005565FE" w:rsidRDefault="005565FE" w:rsidP="00CB5DD2">
      <w:pPr>
        <w:pStyle w:val="ListParagraph"/>
        <w:numPr>
          <w:ilvl w:val="0"/>
          <w:numId w:val="9"/>
        </w:numPr>
        <w:spacing w:line="240" w:lineRule="auto"/>
        <w:rPr>
          <w:b/>
          <w:bCs/>
          <w:lang w:val="fr-FR"/>
        </w:rPr>
      </w:pPr>
      <w:r w:rsidRPr="005565FE">
        <w:rPr>
          <w:lang w:val="fr-FR"/>
        </w:rPr>
        <w:t>Le présent Accord définit les termes et conditions selon lesquels les Parties ont convenu de collaborer</w:t>
      </w:r>
      <w:r w:rsidR="00CB5DD2" w:rsidRPr="005565FE">
        <w:rPr>
          <w:lang w:val="fr-FR"/>
        </w:rPr>
        <w:t>.</w:t>
      </w:r>
    </w:p>
    <w:p w14:paraId="69314AAB" w14:textId="5EF7F806" w:rsidR="00CB5DD2" w:rsidRPr="005565FE" w:rsidRDefault="005565FE" w:rsidP="00CB5DD2">
      <w:pPr>
        <w:spacing w:line="240" w:lineRule="auto"/>
        <w:rPr>
          <w:b/>
          <w:bCs/>
          <w:lang w:val="fr-FR"/>
        </w:rPr>
      </w:pPr>
      <w:r w:rsidRPr="005565FE">
        <w:rPr>
          <w:b/>
          <w:bCs/>
          <w:lang w:val="fr-FR"/>
        </w:rPr>
        <w:t>EN CONS</w:t>
      </w:r>
      <w:r w:rsidRPr="005565FE">
        <w:rPr>
          <w:b/>
          <w:bCs/>
          <w:lang w:val="fr-FR"/>
        </w:rPr>
        <w:t>É</w:t>
      </w:r>
      <w:r w:rsidRPr="005565FE">
        <w:rPr>
          <w:b/>
          <w:bCs/>
          <w:lang w:val="fr-FR"/>
        </w:rPr>
        <w:t>QUENCE, IL EST CONVENU CE QUI SUIT</w:t>
      </w:r>
      <w:r>
        <w:rPr>
          <w:b/>
          <w:bCs/>
          <w:lang w:val="fr-FR"/>
        </w:rPr>
        <w:t> :</w:t>
      </w:r>
    </w:p>
    <w:p w14:paraId="230A6CAC" w14:textId="36EBCBCE" w:rsidR="00CB5DD2" w:rsidRDefault="00CB5DD2" w:rsidP="00A83229">
      <w:pPr>
        <w:pStyle w:val="Heading1"/>
      </w:pPr>
      <w:proofErr w:type="spellStart"/>
      <w:r w:rsidRPr="00A83229">
        <w:lastRenderedPageBreak/>
        <w:t>Objecti</w:t>
      </w:r>
      <w:r w:rsidR="005565FE">
        <w:t>f</w:t>
      </w:r>
      <w:r w:rsidRPr="00A83229">
        <w:t>s</w:t>
      </w:r>
      <w:proofErr w:type="spellEnd"/>
    </w:p>
    <w:p w14:paraId="6DF9B434" w14:textId="1D87614D" w:rsidR="0044652C" w:rsidRPr="005565FE" w:rsidRDefault="0044652C" w:rsidP="00017148">
      <w:pPr>
        <w:pStyle w:val="Heading2"/>
        <w:rPr>
          <w:lang w:val="fr-FR"/>
        </w:rPr>
      </w:pPr>
      <w:r w:rsidRPr="005565FE">
        <w:rPr>
          <w:color w:val="BF4E14" w:themeColor="accent2" w:themeShade="BF"/>
          <w:lang w:val="fr-FR"/>
        </w:rPr>
        <w:t>[</w:t>
      </w:r>
      <w:r w:rsidR="005565FE" w:rsidRPr="005565FE">
        <w:rPr>
          <w:color w:val="BF4E14" w:themeColor="accent2" w:themeShade="BF"/>
          <w:lang w:val="fr-FR"/>
        </w:rPr>
        <w:t>Objectif général de l’init</w:t>
      </w:r>
      <w:r w:rsidR="005565FE">
        <w:rPr>
          <w:color w:val="BF4E14" w:themeColor="accent2" w:themeShade="BF"/>
          <w:lang w:val="fr-FR"/>
        </w:rPr>
        <w:t>i</w:t>
      </w:r>
      <w:r w:rsidR="005565FE" w:rsidRPr="005565FE">
        <w:rPr>
          <w:color w:val="BF4E14" w:themeColor="accent2" w:themeShade="BF"/>
          <w:lang w:val="fr-FR"/>
        </w:rPr>
        <w:t>ative associée au protocol</w:t>
      </w:r>
      <w:r w:rsidR="00974BF4">
        <w:rPr>
          <w:color w:val="BF4E14" w:themeColor="accent2" w:themeShade="BF"/>
          <w:lang w:val="fr-FR"/>
        </w:rPr>
        <w:t>e</w:t>
      </w:r>
      <w:r w:rsidR="005565FE" w:rsidRPr="005565FE">
        <w:rPr>
          <w:color w:val="BF4E14" w:themeColor="accent2" w:themeShade="BF"/>
          <w:lang w:val="fr-FR"/>
        </w:rPr>
        <w:t xml:space="preserve"> d’accord</w:t>
      </w:r>
      <w:r w:rsidRPr="005565FE">
        <w:rPr>
          <w:color w:val="BF4E14" w:themeColor="accent2" w:themeShade="BF"/>
          <w:lang w:val="fr-FR"/>
        </w:rPr>
        <w:t>]</w:t>
      </w:r>
    </w:p>
    <w:p w14:paraId="56C6B417" w14:textId="6595B9D3" w:rsidR="0044652C" w:rsidRPr="005565FE" w:rsidRDefault="0044652C" w:rsidP="00017148">
      <w:pPr>
        <w:spacing w:after="0"/>
        <w:rPr>
          <w:i/>
          <w:iCs/>
          <w:color w:val="3A7C22" w:themeColor="accent6" w:themeShade="BF"/>
          <w:lang w:val="fr-FR"/>
        </w:rPr>
      </w:pPr>
      <w:r w:rsidRPr="005565FE">
        <w:rPr>
          <w:i/>
          <w:iCs/>
          <w:color w:val="3A7C22" w:themeColor="accent6" w:themeShade="BF"/>
          <w:u w:val="single"/>
          <w:lang w:val="fr-FR"/>
        </w:rPr>
        <w:t>Ex</w:t>
      </w:r>
      <w:r w:rsidR="005565FE" w:rsidRPr="005565FE">
        <w:rPr>
          <w:i/>
          <w:iCs/>
          <w:color w:val="3A7C22" w:themeColor="accent6" w:themeShade="BF"/>
          <w:u w:val="single"/>
          <w:lang w:val="fr-FR"/>
        </w:rPr>
        <w:t>e</w:t>
      </w:r>
      <w:r w:rsidRPr="005565FE">
        <w:rPr>
          <w:i/>
          <w:iCs/>
          <w:color w:val="3A7C22" w:themeColor="accent6" w:themeShade="BF"/>
          <w:u w:val="single"/>
          <w:lang w:val="fr-FR"/>
        </w:rPr>
        <w:t>mple</w:t>
      </w:r>
      <w:r w:rsidRPr="005565FE">
        <w:rPr>
          <w:i/>
          <w:iCs/>
          <w:color w:val="3A7C22" w:themeColor="accent6" w:themeShade="BF"/>
          <w:lang w:val="fr-FR"/>
        </w:rPr>
        <w:t>:</w:t>
      </w:r>
    </w:p>
    <w:p w14:paraId="6EB22EC2" w14:textId="2B9CF1E6" w:rsidR="005565FE" w:rsidRDefault="005565FE" w:rsidP="00017148">
      <w:pPr>
        <w:rPr>
          <w:i/>
          <w:iCs/>
          <w:color w:val="3A7C22" w:themeColor="accent6" w:themeShade="BF"/>
          <w:lang w:val="fr-FR"/>
        </w:rPr>
      </w:pPr>
      <w:r w:rsidRPr="005565FE">
        <w:rPr>
          <w:i/>
          <w:iCs/>
          <w:color w:val="3A7C22" w:themeColor="accent6" w:themeShade="BF"/>
          <w:lang w:val="fr-FR"/>
        </w:rPr>
        <w:t>Le Projet vise à améliorer la production en temps opportun de statistiques et d'indicateurs dérivés des DTM et à les intégrer dans le système statistique national. Ces statistiques et indicateurs seront élaborés afin de soutenir la prise de décision en matière de politique</w:t>
      </w:r>
      <w:r>
        <w:rPr>
          <w:i/>
          <w:iCs/>
          <w:color w:val="3A7C22" w:themeColor="accent6" w:themeShade="BF"/>
          <w:lang w:val="fr-FR"/>
        </w:rPr>
        <w:t>s</w:t>
      </w:r>
      <w:r w:rsidRPr="005565FE">
        <w:rPr>
          <w:i/>
          <w:iCs/>
          <w:color w:val="3A7C22" w:themeColor="accent6" w:themeShade="BF"/>
          <w:lang w:val="fr-FR"/>
        </w:rPr>
        <w:t xml:space="preserve"> publique</w:t>
      </w:r>
      <w:r>
        <w:rPr>
          <w:i/>
          <w:iCs/>
          <w:color w:val="3A7C22" w:themeColor="accent6" w:themeShade="BF"/>
          <w:lang w:val="fr-FR"/>
        </w:rPr>
        <w:t>s</w:t>
      </w:r>
      <w:r w:rsidRPr="005565FE">
        <w:rPr>
          <w:i/>
          <w:iCs/>
          <w:color w:val="3A7C22" w:themeColor="accent6" w:themeShade="BF"/>
          <w:lang w:val="fr-FR"/>
        </w:rPr>
        <w:t xml:space="preserve"> en fournissant de</w:t>
      </w:r>
      <w:r>
        <w:rPr>
          <w:i/>
          <w:iCs/>
          <w:color w:val="3A7C22" w:themeColor="accent6" w:themeShade="BF"/>
          <w:lang w:val="fr-FR"/>
        </w:rPr>
        <w:t xml:space="preserve"> meilleures</w:t>
      </w:r>
      <w:r w:rsidRPr="005565FE">
        <w:rPr>
          <w:i/>
          <w:iCs/>
          <w:color w:val="3A7C22" w:themeColor="accent6" w:themeShade="BF"/>
          <w:lang w:val="fr-FR"/>
        </w:rPr>
        <w:t xml:space="preserve"> informations sur les indicateurs socio-économiques, la migration, le tourisme et d'autres domaines clés du développement national.</w:t>
      </w:r>
    </w:p>
    <w:p w14:paraId="78BB9CA3" w14:textId="02C3437E" w:rsidR="00CB5DD2" w:rsidRPr="00BA6C79" w:rsidRDefault="00974BF4" w:rsidP="00CB5DD2">
      <w:pPr>
        <w:pStyle w:val="Heading1"/>
        <w:rPr>
          <w:lang w:val="fr-FR"/>
        </w:rPr>
      </w:pPr>
      <w:r w:rsidRPr="00BA6C79">
        <w:rPr>
          <w:lang w:val="fr-FR"/>
        </w:rPr>
        <w:t>Objet</w:t>
      </w:r>
      <w:r w:rsidR="005565FE" w:rsidRPr="00BA6C79">
        <w:rPr>
          <w:lang w:val="fr-FR"/>
        </w:rPr>
        <w:t xml:space="preserve"> du Protocole d’Accord</w:t>
      </w:r>
    </w:p>
    <w:p w14:paraId="5075149F" w14:textId="2B61DC71" w:rsidR="00CB5DD2" w:rsidRPr="005565FE" w:rsidRDefault="005565FE" w:rsidP="00CB5DD2">
      <w:pPr>
        <w:pStyle w:val="Heading2"/>
        <w:rPr>
          <w:lang w:val="fr-FR"/>
        </w:rPr>
      </w:pPr>
      <w:r w:rsidRPr="005565FE">
        <w:rPr>
          <w:lang w:val="fr-FR"/>
        </w:rPr>
        <w:t>Le présent Protocole d’Accord</w:t>
      </w:r>
      <w:r w:rsidR="00CB5DD2" w:rsidRPr="005565FE">
        <w:rPr>
          <w:lang w:val="fr-FR"/>
        </w:rPr>
        <w:t xml:space="preserve"> (</w:t>
      </w:r>
      <w:r w:rsidRPr="005565FE">
        <w:rPr>
          <w:lang w:val="fr-FR"/>
        </w:rPr>
        <w:t>PA</w:t>
      </w:r>
      <w:r w:rsidR="00CB5DD2" w:rsidRPr="005565FE">
        <w:rPr>
          <w:lang w:val="fr-FR"/>
        </w:rPr>
        <w:t>)</w:t>
      </w:r>
      <w:r w:rsidRPr="005565FE">
        <w:rPr>
          <w:lang w:val="fr-FR"/>
        </w:rPr>
        <w:t xml:space="preserve"> établit une collaboration formelle entre</w:t>
      </w:r>
      <w:r w:rsidR="0044652C" w:rsidRPr="005565FE">
        <w:rPr>
          <w:lang w:val="fr-FR"/>
        </w:rPr>
        <w:t xml:space="preserve"> </w:t>
      </w:r>
      <w:r w:rsidR="0044652C" w:rsidRPr="005565FE">
        <w:rPr>
          <w:color w:val="BF4E14" w:themeColor="accent2" w:themeShade="BF"/>
          <w:lang w:val="fr-FR"/>
        </w:rPr>
        <w:t>[</w:t>
      </w:r>
      <w:r w:rsidRPr="005565FE">
        <w:rPr>
          <w:i/>
          <w:iCs/>
          <w:color w:val="BF4E14" w:themeColor="accent2" w:themeShade="BF"/>
          <w:lang w:val="fr-FR"/>
        </w:rPr>
        <w:t>INS</w:t>
      </w:r>
      <w:r w:rsidR="0044652C" w:rsidRPr="005565FE">
        <w:rPr>
          <w:color w:val="BF4E14" w:themeColor="accent2" w:themeShade="BF"/>
          <w:lang w:val="fr-FR"/>
        </w:rPr>
        <w:t>]</w:t>
      </w:r>
      <w:r w:rsidR="00CB5DD2" w:rsidRPr="005565FE">
        <w:rPr>
          <w:lang w:val="fr-FR"/>
        </w:rPr>
        <w:t xml:space="preserve">, </w:t>
      </w:r>
      <w:r w:rsidR="0044652C" w:rsidRPr="005565FE">
        <w:rPr>
          <w:color w:val="BF4E14" w:themeColor="accent2" w:themeShade="BF"/>
          <w:lang w:val="fr-FR"/>
        </w:rPr>
        <w:t>[</w:t>
      </w:r>
      <w:r w:rsidRPr="005565FE">
        <w:rPr>
          <w:i/>
          <w:iCs/>
          <w:color w:val="BF4E14" w:themeColor="accent2" w:themeShade="BF"/>
          <w:lang w:val="fr-FR"/>
        </w:rPr>
        <w:t>Régulateur</w:t>
      </w:r>
      <w:r w:rsidR="0044652C" w:rsidRPr="005565FE">
        <w:rPr>
          <w:color w:val="BF4E14" w:themeColor="accent2" w:themeShade="BF"/>
          <w:lang w:val="fr-FR"/>
        </w:rPr>
        <w:t>]</w:t>
      </w:r>
      <w:r w:rsidR="0044652C" w:rsidRPr="005565FE">
        <w:rPr>
          <w:lang w:val="fr-FR"/>
        </w:rPr>
        <w:t xml:space="preserve"> </w:t>
      </w:r>
      <w:r w:rsidRPr="005565FE">
        <w:rPr>
          <w:lang w:val="fr-FR"/>
        </w:rPr>
        <w:t>et</w:t>
      </w:r>
      <w:r w:rsidR="00CB5DD2" w:rsidRPr="005565FE">
        <w:rPr>
          <w:lang w:val="fr-FR"/>
        </w:rPr>
        <w:t xml:space="preserve"> </w:t>
      </w:r>
      <w:r w:rsidR="00017148" w:rsidRPr="005565FE">
        <w:rPr>
          <w:i/>
          <w:iCs/>
          <w:color w:val="BF4E14" w:themeColor="accent2" w:themeShade="BF"/>
          <w:lang w:val="fr-FR"/>
        </w:rPr>
        <w:t>[</w:t>
      </w:r>
      <w:r w:rsidRPr="005565FE">
        <w:rPr>
          <w:i/>
          <w:iCs/>
          <w:color w:val="BF4E14" w:themeColor="accent2" w:themeShade="BF"/>
          <w:lang w:val="fr-FR"/>
        </w:rPr>
        <w:t>OMT</w:t>
      </w:r>
      <w:r w:rsidR="00017148" w:rsidRPr="005565FE">
        <w:rPr>
          <w:i/>
          <w:iCs/>
          <w:color w:val="BF4E14" w:themeColor="accent2" w:themeShade="BF"/>
          <w:lang w:val="fr-FR"/>
        </w:rPr>
        <w:t xml:space="preserve"> 1 o</w:t>
      </w:r>
      <w:r w:rsidRPr="005565FE">
        <w:rPr>
          <w:i/>
          <w:iCs/>
          <w:color w:val="BF4E14" w:themeColor="accent2" w:themeShade="BF"/>
          <w:lang w:val="fr-FR"/>
        </w:rPr>
        <w:t>u</w:t>
      </w:r>
      <w:r w:rsidR="00017148" w:rsidRPr="005565FE">
        <w:rPr>
          <w:i/>
          <w:iCs/>
          <w:color w:val="BF4E14" w:themeColor="accent2" w:themeShade="BF"/>
          <w:lang w:val="fr-FR"/>
        </w:rPr>
        <w:t xml:space="preserve"> </w:t>
      </w:r>
      <w:r w:rsidR="00BA6C79">
        <w:rPr>
          <w:i/>
          <w:iCs/>
          <w:color w:val="BF4E14" w:themeColor="accent2" w:themeShade="BF"/>
          <w:lang w:val="fr-FR"/>
        </w:rPr>
        <w:t xml:space="preserve">les </w:t>
      </w:r>
      <w:proofErr w:type="spellStart"/>
      <w:r w:rsidRPr="005565FE">
        <w:rPr>
          <w:i/>
          <w:iCs/>
          <w:color w:val="BF4E14" w:themeColor="accent2" w:themeShade="BF"/>
          <w:lang w:val="fr-FR"/>
        </w:rPr>
        <w:t>OMTs</w:t>
      </w:r>
      <w:proofErr w:type="spellEnd"/>
      <w:r w:rsidR="00017148" w:rsidRPr="005565FE">
        <w:rPr>
          <w:i/>
          <w:iCs/>
          <w:color w:val="BF4E14" w:themeColor="accent2" w:themeShade="BF"/>
          <w:lang w:val="fr-FR"/>
        </w:rPr>
        <w:t>]</w:t>
      </w:r>
      <w:r w:rsidR="00017148" w:rsidRPr="005565FE">
        <w:rPr>
          <w:color w:val="BF4E14" w:themeColor="accent2" w:themeShade="BF"/>
          <w:lang w:val="fr-FR"/>
        </w:rPr>
        <w:t xml:space="preserve"> </w:t>
      </w:r>
      <w:r w:rsidRPr="005565FE">
        <w:rPr>
          <w:lang w:val="fr-FR"/>
        </w:rPr>
        <w:t xml:space="preserve">pour l’intégration des DTM dans le système statistique national en </w:t>
      </w:r>
      <w:r w:rsidR="0044652C" w:rsidRPr="005565FE">
        <w:rPr>
          <w:i/>
          <w:iCs/>
          <w:color w:val="BF4E14" w:themeColor="accent2" w:themeShade="BF"/>
          <w:lang w:val="fr-FR"/>
        </w:rPr>
        <w:t>[</w:t>
      </w:r>
      <w:r>
        <w:rPr>
          <w:i/>
          <w:iCs/>
          <w:color w:val="BF4E14" w:themeColor="accent2" w:themeShade="BF"/>
          <w:lang w:val="fr-FR"/>
        </w:rPr>
        <w:t>Nom du pays</w:t>
      </w:r>
      <w:r w:rsidR="0044652C" w:rsidRPr="005565FE">
        <w:rPr>
          <w:i/>
          <w:iCs/>
          <w:color w:val="BF4E14" w:themeColor="accent2" w:themeShade="BF"/>
          <w:lang w:val="fr-FR"/>
        </w:rPr>
        <w:t>]</w:t>
      </w:r>
      <w:r w:rsidR="00CB5DD2" w:rsidRPr="005565FE">
        <w:rPr>
          <w:lang w:val="fr-FR"/>
        </w:rPr>
        <w:t xml:space="preserve">, </w:t>
      </w:r>
      <w:r w:rsidRPr="005565FE">
        <w:rPr>
          <w:lang w:val="fr-FR"/>
        </w:rPr>
        <w:t>conformément aux objectifs définis dans</w:t>
      </w:r>
      <w:r w:rsidR="00017148" w:rsidRPr="005565FE">
        <w:rPr>
          <w:lang w:val="fr-FR"/>
        </w:rPr>
        <w:t xml:space="preserve"> </w:t>
      </w:r>
      <w:r w:rsidR="00017148" w:rsidRPr="005565FE">
        <w:rPr>
          <w:color w:val="BF4E14" w:themeColor="accent2" w:themeShade="BF"/>
          <w:lang w:val="fr-FR"/>
        </w:rPr>
        <w:t>[</w:t>
      </w:r>
      <w:r w:rsidRPr="005565FE">
        <w:rPr>
          <w:i/>
          <w:iCs/>
          <w:color w:val="BF4E14" w:themeColor="accent2" w:themeShade="BF"/>
          <w:lang w:val="fr-FR"/>
        </w:rPr>
        <w:t>dernier document de la Stratégie Nationale pour le Développement de la Statistique du pays]</w:t>
      </w:r>
      <w:r w:rsidRPr="005565FE">
        <w:rPr>
          <w:i/>
          <w:iCs/>
          <w:lang w:val="fr-FR"/>
        </w:rPr>
        <w:t>.</w:t>
      </w:r>
    </w:p>
    <w:p w14:paraId="36A4F7E5" w14:textId="0A8D1C41" w:rsidR="00CB5DD2" w:rsidRPr="00BA6C79" w:rsidRDefault="00974BF4" w:rsidP="00CB5DD2">
      <w:pPr>
        <w:pStyle w:val="Heading2"/>
        <w:rPr>
          <w:lang w:val="fr-FR"/>
        </w:rPr>
      </w:pPr>
      <w:r w:rsidRPr="00BA6C79">
        <w:rPr>
          <w:lang w:val="fr-FR"/>
        </w:rPr>
        <w:t>Le présent PA prévoit</w:t>
      </w:r>
      <w:r w:rsidR="00BA6C79">
        <w:rPr>
          <w:lang w:val="fr-FR"/>
        </w:rPr>
        <w:t> :</w:t>
      </w:r>
    </w:p>
    <w:p w14:paraId="71C6E7C0" w14:textId="4C5FEF21" w:rsidR="00CB5DD2" w:rsidRPr="00782168" w:rsidRDefault="00974BF4" w:rsidP="00CB5DD2">
      <w:pPr>
        <w:pStyle w:val="ListParagraph"/>
        <w:numPr>
          <w:ilvl w:val="0"/>
          <w:numId w:val="10"/>
        </w:numPr>
        <w:rPr>
          <w:lang w:val="en-IE"/>
        </w:rPr>
      </w:pPr>
      <w:r w:rsidRPr="00782168">
        <w:rPr>
          <w:lang w:val="fr-FR"/>
        </w:rPr>
        <w:t>Le développement d’un pipeline de données durable permettant le partage et le traitement de DTM récoltées par les OMT</w:t>
      </w:r>
      <w:r w:rsidR="00782168" w:rsidRPr="00782168">
        <w:rPr>
          <w:lang w:val="fr-FR"/>
        </w:rPr>
        <w:t>, afin de les transfo</w:t>
      </w:r>
      <w:r w:rsidR="00782168">
        <w:rPr>
          <w:lang w:val="fr-FR"/>
        </w:rPr>
        <w:t>rmer en une source d’informations pertinente pour appuyer l’élaboration des politiques publiques.</w:t>
      </w:r>
    </w:p>
    <w:p w14:paraId="76B5AF9A" w14:textId="3FA26766" w:rsidR="00CB5DD2" w:rsidRPr="00782168" w:rsidRDefault="00782168" w:rsidP="00CB5DD2">
      <w:pPr>
        <w:pStyle w:val="ListParagraph"/>
        <w:numPr>
          <w:ilvl w:val="0"/>
          <w:numId w:val="10"/>
        </w:numPr>
        <w:rPr>
          <w:lang w:val="fr-FR"/>
        </w:rPr>
      </w:pPr>
      <w:r w:rsidRPr="00782168">
        <w:rPr>
          <w:lang w:val="fr-FR"/>
        </w:rPr>
        <w:t xml:space="preserve">La mise en place d’un cadre de gouvernance </w:t>
      </w:r>
      <w:r w:rsidRPr="00782168">
        <w:rPr>
          <w:lang w:val="fr-FR"/>
        </w:rPr>
        <w:t>facilitant le développement du pipeline de données et garantissant sa pérennité à long terme</w:t>
      </w:r>
      <w:r w:rsidR="00CB5DD2" w:rsidRPr="00782168">
        <w:rPr>
          <w:lang w:val="fr-FR"/>
        </w:rPr>
        <w:t>.</w:t>
      </w:r>
    </w:p>
    <w:p w14:paraId="331E94B7" w14:textId="577AFA61" w:rsidR="00CB5DD2" w:rsidRPr="00782168" w:rsidRDefault="00782168" w:rsidP="00CB5DD2">
      <w:pPr>
        <w:pStyle w:val="ListParagraph"/>
        <w:numPr>
          <w:ilvl w:val="0"/>
          <w:numId w:val="10"/>
        </w:numPr>
        <w:rPr>
          <w:lang w:val="fr-FR"/>
        </w:rPr>
      </w:pPr>
      <w:r w:rsidRPr="00782168">
        <w:rPr>
          <w:lang w:val="fr-FR"/>
        </w:rPr>
        <w:t xml:space="preserve">La mise en place de </w:t>
      </w:r>
      <w:r w:rsidRPr="00782168">
        <w:rPr>
          <w:lang w:val="fr-FR"/>
        </w:rPr>
        <w:t>mesures de protection des données afin d’assurer la sécurité et la confidentialité des informations</w:t>
      </w:r>
      <w:r>
        <w:rPr>
          <w:lang w:val="fr-FR"/>
        </w:rPr>
        <w:t xml:space="preserve"> partagées et produites dans le cadre de cette initiative, et pour garantir le respect de la vie privée des citoyens.</w:t>
      </w:r>
    </w:p>
    <w:p w14:paraId="373C0E5E" w14:textId="4EE57BB6" w:rsidR="00CB5DD2" w:rsidRPr="00782168" w:rsidRDefault="00782168" w:rsidP="00CB5DD2">
      <w:pPr>
        <w:pStyle w:val="ListParagraph"/>
        <w:numPr>
          <w:ilvl w:val="0"/>
          <w:numId w:val="10"/>
        </w:numPr>
        <w:rPr>
          <w:lang w:val="fr-FR"/>
        </w:rPr>
      </w:pPr>
      <w:r w:rsidRPr="00782168">
        <w:rPr>
          <w:lang w:val="fr-FR"/>
        </w:rPr>
        <w:t xml:space="preserve">L’établissement </w:t>
      </w:r>
      <w:r w:rsidRPr="00782168">
        <w:rPr>
          <w:lang w:val="fr-FR"/>
        </w:rPr>
        <w:t xml:space="preserve">de procédures et de mécanismes transparents régissant le transfert, l’accès et le traitement des DTM dans le cadre du pipeline de données établi, ainsi que la diffusion des indicateurs agrégés </w:t>
      </w:r>
      <w:r>
        <w:rPr>
          <w:lang w:val="fr-FR"/>
        </w:rPr>
        <w:t>calculés à partir</w:t>
      </w:r>
      <w:r w:rsidRPr="00782168">
        <w:rPr>
          <w:lang w:val="fr-FR"/>
        </w:rPr>
        <w:t xml:space="preserve"> de ces données</w:t>
      </w:r>
      <w:r w:rsidR="00CB5DD2" w:rsidRPr="00782168">
        <w:rPr>
          <w:lang w:val="fr-FR"/>
        </w:rPr>
        <w:t>.</w:t>
      </w:r>
    </w:p>
    <w:bookmarkEnd w:id="0"/>
    <w:p w14:paraId="15FFF67B" w14:textId="53958E01" w:rsidR="00CB5DD2" w:rsidRPr="00E45891" w:rsidRDefault="00E45891" w:rsidP="00CB5DD2">
      <w:pPr>
        <w:pStyle w:val="Heading1"/>
        <w:rPr>
          <w:lang w:val="fr-FR"/>
        </w:rPr>
      </w:pPr>
      <w:r w:rsidRPr="00E45891">
        <w:rPr>
          <w:lang w:val="fr-FR"/>
        </w:rPr>
        <w:lastRenderedPageBreak/>
        <w:t xml:space="preserve">Durée et </w:t>
      </w:r>
      <w:r>
        <w:rPr>
          <w:lang w:val="fr-FR"/>
        </w:rPr>
        <w:t>e</w:t>
      </w:r>
      <w:r w:rsidRPr="00E45891">
        <w:rPr>
          <w:lang w:val="fr-FR"/>
        </w:rPr>
        <w:t>ntrée en v</w:t>
      </w:r>
      <w:r>
        <w:rPr>
          <w:lang w:val="fr-FR"/>
        </w:rPr>
        <w:t>igueur</w:t>
      </w:r>
    </w:p>
    <w:p w14:paraId="179F875B" w14:textId="79DE81FD" w:rsidR="00CB5DD2" w:rsidRPr="00E45891" w:rsidRDefault="00E45891" w:rsidP="00CB5DD2">
      <w:pPr>
        <w:pStyle w:val="Heading2"/>
        <w:rPr>
          <w:lang w:val="en-IE"/>
        </w:rPr>
      </w:pPr>
      <w:bookmarkStart w:id="1" w:name="_Ref189153344"/>
      <w:r w:rsidRPr="00E45891">
        <w:rPr>
          <w:lang w:val="fr-FR"/>
        </w:rPr>
        <w:t xml:space="preserve">Le présent Protocole d'Accord restera en vigueur pour une période de </w:t>
      </w:r>
      <w:r w:rsidRPr="00E45891">
        <w:rPr>
          <w:i/>
          <w:iCs/>
          <w:color w:val="BF4E14" w:themeColor="accent2" w:themeShade="BF"/>
          <w:lang w:val="fr-FR"/>
        </w:rPr>
        <w:t>[nombre d'années]</w:t>
      </w:r>
      <w:r w:rsidRPr="00E45891">
        <w:rPr>
          <w:color w:val="BF4E14" w:themeColor="accent2" w:themeShade="BF"/>
          <w:lang w:val="fr-FR"/>
        </w:rPr>
        <w:t xml:space="preserve"> </w:t>
      </w:r>
      <w:r w:rsidRPr="00E45891">
        <w:rPr>
          <w:lang w:val="fr-FR"/>
        </w:rPr>
        <w:t>ans à compter de la date de signature par les Parties, sauf en cas de résiliation anticipée conformément aux dispositions de la clause 4.</w:t>
      </w:r>
      <w:bookmarkEnd w:id="1"/>
    </w:p>
    <w:p w14:paraId="5E186A26" w14:textId="0586D2DC" w:rsidR="00CB5DD2" w:rsidRPr="00E45891" w:rsidRDefault="00E45891" w:rsidP="00CB5DD2">
      <w:pPr>
        <w:pStyle w:val="Heading2"/>
        <w:rPr>
          <w:lang w:val="fr-FR"/>
        </w:rPr>
      </w:pPr>
      <w:r w:rsidRPr="00E45891">
        <w:rPr>
          <w:lang w:val="fr-FR"/>
        </w:rPr>
        <w:t>Si une Partie souhaite prolonger ou renouveler le présent Accord, elle devra notifier son intention par écrit aux autres Parties.</w:t>
      </w:r>
    </w:p>
    <w:p w14:paraId="69AD2791" w14:textId="2580704A" w:rsidR="00CB5DD2" w:rsidRPr="00BA6C79" w:rsidRDefault="00E45891" w:rsidP="00CB5DD2">
      <w:pPr>
        <w:pStyle w:val="Heading1"/>
        <w:rPr>
          <w:lang w:val="fr-FR"/>
        </w:rPr>
      </w:pPr>
      <w:r w:rsidRPr="00BA6C79">
        <w:rPr>
          <w:lang w:val="fr-FR"/>
        </w:rPr>
        <w:t>Résiliation</w:t>
      </w:r>
    </w:p>
    <w:p w14:paraId="32D3D7DE" w14:textId="0DF12292" w:rsidR="00CB5DD2" w:rsidRPr="00E45891" w:rsidRDefault="00E45891" w:rsidP="00CB5DD2">
      <w:pPr>
        <w:pStyle w:val="Heading2"/>
        <w:rPr>
          <w:lang w:val="fr-FR"/>
        </w:rPr>
      </w:pPr>
      <w:r w:rsidRPr="00E45891">
        <w:rPr>
          <w:lang w:val="fr-FR"/>
        </w:rPr>
        <w:t>Toute Partie peut résilier immédiatement le présent Accord si</w:t>
      </w:r>
      <w:r>
        <w:rPr>
          <w:lang w:val="fr-FR"/>
        </w:rPr>
        <w:t> :</w:t>
      </w:r>
    </w:p>
    <w:p w14:paraId="040D3299" w14:textId="70C8378C" w:rsidR="00CB5DD2" w:rsidRDefault="00CB5DD2" w:rsidP="00CB5DD2">
      <w:pPr>
        <w:pStyle w:val="Heading3"/>
      </w:pPr>
      <w:r w:rsidRPr="00017148">
        <w:rPr>
          <w:color w:val="BF4E14" w:themeColor="accent2" w:themeShade="BF"/>
        </w:rPr>
        <w:t>[</w:t>
      </w:r>
      <w:r w:rsidR="00E45891" w:rsidRPr="00E45891">
        <w:rPr>
          <w:i/>
          <w:iCs/>
          <w:color w:val="BF4E14" w:themeColor="accent2" w:themeShade="BF"/>
        </w:rPr>
        <w:t xml:space="preserve">motif de </w:t>
      </w:r>
      <w:proofErr w:type="spellStart"/>
      <w:r w:rsidR="00E45891" w:rsidRPr="00E45891">
        <w:rPr>
          <w:i/>
          <w:iCs/>
          <w:color w:val="BF4E14" w:themeColor="accent2" w:themeShade="BF"/>
        </w:rPr>
        <w:t>résiliation</w:t>
      </w:r>
      <w:proofErr w:type="spellEnd"/>
      <w:r w:rsidRPr="00017148">
        <w:rPr>
          <w:color w:val="BF4E14" w:themeColor="accent2" w:themeShade="BF"/>
        </w:rPr>
        <w:t>]</w:t>
      </w:r>
    </w:p>
    <w:p w14:paraId="095ACDFC" w14:textId="2B2F2366" w:rsidR="00CB5DD2" w:rsidRPr="00F567FC" w:rsidRDefault="00CB5DD2" w:rsidP="00CB5DD2">
      <w:pPr>
        <w:pStyle w:val="Heading3"/>
      </w:pPr>
      <w:r w:rsidRPr="00017148">
        <w:rPr>
          <w:color w:val="BF4E14" w:themeColor="accent2" w:themeShade="BF"/>
        </w:rPr>
        <w:t>[</w:t>
      </w:r>
      <w:r w:rsidR="00E45891" w:rsidRPr="00E45891">
        <w:rPr>
          <w:i/>
          <w:iCs/>
          <w:color w:val="BF4E14" w:themeColor="accent2" w:themeShade="BF"/>
        </w:rPr>
        <w:t xml:space="preserve">motif de </w:t>
      </w:r>
      <w:proofErr w:type="spellStart"/>
      <w:r w:rsidR="00E45891" w:rsidRPr="00E45891">
        <w:rPr>
          <w:i/>
          <w:iCs/>
          <w:color w:val="BF4E14" w:themeColor="accent2" w:themeShade="BF"/>
        </w:rPr>
        <w:t>résiliation</w:t>
      </w:r>
      <w:proofErr w:type="spellEnd"/>
      <w:r w:rsidRPr="00017148">
        <w:rPr>
          <w:color w:val="BF4E14" w:themeColor="accent2" w:themeShade="BF"/>
        </w:rPr>
        <w:t>]</w:t>
      </w:r>
    </w:p>
    <w:p w14:paraId="7B9CEB13" w14:textId="5E92D49D" w:rsidR="00CB5DD2" w:rsidRPr="00E45891" w:rsidRDefault="00E45891" w:rsidP="00CB5DD2">
      <w:pPr>
        <w:pStyle w:val="Heading2"/>
        <w:rPr>
          <w:lang w:val="fr-FR"/>
        </w:rPr>
      </w:pPr>
      <w:r w:rsidRPr="00E45891">
        <w:rPr>
          <w:lang w:val="fr-FR"/>
        </w:rPr>
        <w:t>Toute Partie peut résilier le présent Accord en adressant aux autres Parties un préavis écrit de</w:t>
      </w:r>
      <w:r w:rsidR="00CB5DD2" w:rsidRPr="00E45891">
        <w:rPr>
          <w:lang w:val="fr-FR"/>
        </w:rPr>
        <w:t xml:space="preserve"> </w:t>
      </w:r>
      <w:r w:rsidR="00017148" w:rsidRPr="00E45891">
        <w:rPr>
          <w:color w:val="BF4E14" w:themeColor="accent2" w:themeShade="BF"/>
          <w:lang w:val="fr-FR"/>
        </w:rPr>
        <w:t>[</w:t>
      </w:r>
      <w:r>
        <w:rPr>
          <w:i/>
          <w:iCs/>
          <w:color w:val="BF4E14" w:themeColor="accent2" w:themeShade="BF"/>
          <w:lang w:val="fr-FR"/>
        </w:rPr>
        <w:t>nombre de jours</w:t>
      </w:r>
      <w:r w:rsidR="00017148" w:rsidRPr="00E45891">
        <w:rPr>
          <w:color w:val="BF4E14" w:themeColor="accent2" w:themeShade="BF"/>
          <w:lang w:val="fr-FR"/>
        </w:rPr>
        <w:t>]</w:t>
      </w:r>
      <w:r w:rsidR="00017148" w:rsidRPr="00E45891">
        <w:rPr>
          <w:lang w:val="fr-FR"/>
        </w:rPr>
        <w:t xml:space="preserve"> </w:t>
      </w:r>
      <w:r>
        <w:rPr>
          <w:lang w:val="fr-FR"/>
        </w:rPr>
        <w:t>jours</w:t>
      </w:r>
      <w:r w:rsidR="00CB5DD2" w:rsidRPr="00E45891">
        <w:rPr>
          <w:lang w:val="fr-FR"/>
        </w:rPr>
        <w:t>.</w:t>
      </w:r>
    </w:p>
    <w:p w14:paraId="4DF33063" w14:textId="495A3438" w:rsidR="00CB5DD2" w:rsidRPr="00C01D48" w:rsidRDefault="00C01D48" w:rsidP="00CB5DD2">
      <w:pPr>
        <w:pStyle w:val="Heading1"/>
        <w:rPr>
          <w:lang w:val="fr-FR"/>
        </w:rPr>
      </w:pPr>
      <w:r w:rsidRPr="00C01D48">
        <w:rPr>
          <w:lang w:val="fr-FR"/>
        </w:rPr>
        <w:t>Rôles et obligations des P</w:t>
      </w:r>
      <w:r>
        <w:rPr>
          <w:lang w:val="fr-FR"/>
        </w:rPr>
        <w:t>arties</w:t>
      </w:r>
    </w:p>
    <w:p w14:paraId="059422CE" w14:textId="0476C5E3" w:rsidR="00CB5DD2" w:rsidRPr="0005654F" w:rsidRDefault="00017148" w:rsidP="00CB5DD2">
      <w:pPr>
        <w:pStyle w:val="Heading2"/>
      </w:pPr>
      <w:r w:rsidRPr="00017148">
        <w:rPr>
          <w:color w:val="BF4E14" w:themeColor="accent2" w:themeShade="BF"/>
        </w:rPr>
        <w:t>[</w:t>
      </w:r>
      <w:r w:rsidR="00C01D48">
        <w:rPr>
          <w:i/>
          <w:iCs/>
          <w:color w:val="BF4E14" w:themeColor="accent2" w:themeShade="BF"/>
        </w:rPr>
        <w:t>INS</w:t>
      </w:r>
      <w:r w:rsidRPr="00017148">
        <w:rPr>
          <w:color w:val="BF4E14" w:themeColor="accent2" w:themeShade="BF"/>
        </w:rPr>
        <w:t>]</w:t>
      </w:r>
    </w:p>
    <w:p w14:paraId="1F07EE56" w14:textId="0932150B" w:rsidR="00CB5DD2" w:rsidRPr="00C01D48" w:rsidRDefault="00017148" w:rsidP="00E80114">
      <w:pPr>
        <w:pStyle w:val="Heading3"/>
        <w:rPr>
          <w:lang w:val="fr-FR"/>
        </w:rPr>
      </w:pPr>
      <w:r w:rsidRPr="00C01D48">
        <w:rPr>
          <w:color w:val="BF4E14" w:themeColor="accent2" w:themeShade="BF"/>
          <w:lang w:val="fr-FR"/>
        </w:rPr>
        <w:t>[</w:t>
      </w:r>
      <w:r w:rsidR="00C01D48" w:rsidRPr="00C01D48">
        <w:rPr>
          <w:i/>
          <w:iCs/>
          <w:color w:val="BF4E14" w:themeColor="accent2" w:themeShade="BF"/>
          <w:lang w:val="fr-FR"/>
        </w:rPr>
        <w:t>INS</w:t>
      </w:r>
      <w:r w:rsidRPr="00C01D48">
        <w:rPr>
          <w:color w:val="BF4E14" w:themeColor="accent2" w:themeShade="BF"/>
          <w:lang w:val="fr-FR"/>
        </w:rPr>
        <w:t xml:space="preserve">] </w:t>
      </w:r>
      <w:r w:rsidR="00C01D48" w:rsidRPr="00C01D48">
        <w:rPr>
          <w:lang w:val="fr-FR"/>
        </w:rPr>
        <w:t xml:space="preserve">dirigera l’analyse des DTM </w:t>
      </w:r>
      <w:r w:rsidR="00C01D48" w:rsidRPr="00C01D48">
        <w:rPr>
          <w:lang w:val="fr-FR"/>
        </w:rPr>
        <w:t>et l'intégration des résultats dans le système statistique national à travers ses rapports et produits statistiques</w:t>
      </w:r>
      <w:r w:rsidR="00C01D48" w:rsidRPr="00C01D48">
        <w:rPr>
          <w:lang w:val="fr-FR"/>
        </w:rPr>
        <w:t>.</w:t>
      </w:r>
      <w:r w:rsidR="00CB5DD2" w:rsidRPr="00C01D48">
        <w:rPr>
          <w:lang w:val="fr-FR"/>
        </w:rPr>
        <w:t xml:space="preserve"> </w:t>
      </w:r>
      <w:r w:rsidRPr="00C01D48">
        <w:rPr>
          <w:color w:val="BF4E14" w:themeColor="accent2" w:themeShade="BF"/>
          <w:lang w:val="fr-FR"/>
        </w:rPr>
        <w:t>[</w:t>
      </w:r>
      <w:r w:rsidR="00C01D48" w:rsidRPr="00C01D48">
        <w:rPr>
          <w:i/>
          <w:iCs/>
          <w:color w:val="BF4E14" w:themeColor="accent2" w:themeShade="BF"/>
          <w:lang w:val="fr-FR"/>
        </w:rPr>
        <w:t>INS</w:t>
      </w:r>
      <w:r w:rsidRPr="00C01D48">
        <w:rPr>
          <w:color w:val="BF4E14" w:themeColor="accent2" w:themeShade="BF"/>
          <w:lang w:val="fr-FR"/>
        </w:rPr>
        <w:t xml:space="preserve">] </w:t>
      </w:r>
      <w:r w:rsidR="00C01D48" w:rsidRPr="00C01D48">
        <w:rPr>
          <w:lang w:val="fr-FR"/>
        </w:rPr>
        <w:t xml:space="preserve">veillera à ce que les DTM soient utilisées pour produire des données pertinentes </w:t>
      </w:r>
      <w:r w:rsidR="00C01D48">
        <w:rPr>
          <w:lang w:val="fr-FR"/>
        </w:rPr>
        <w:t>pour la prise de décision et l’élaboration des politiques publiques</w:t>
      </w:r>
      <w:r w:rsidR="00CB5DD2" w:rsidRPr="00C01D48">
        <w:rPr>
          <w:lang w:val="fr-FR"/>
        </w:rPr>
        <w:t>.</w:t>
      </w:r>
    </w:p>
    <w:p w14:paraId="38E6E59D" w14:textId="55140BBE" w:rsidR="00017148" w:rsidRPr="00C01D48" w:rsidRDefault="00017148" w:rsidP="00017148">
      <w:pPr>
        <w:pStyle w:val="Heading3"/>
        <w:rPr>
          <w:lang w:val="fr-FR"/>
        </w:rPr>
      </w:pPr>
      <w:r w:rsidRPr="00C01D48">
        <w:rPr>
          <w:color w:val="BF4E14" w:themeColor="accent2" w:themeShade="BF"/>
          <w:lang w:val="fr-FR"/>
        </w:rPr>
        <w:t>[</w:t>
      </w:r>
      <w:r w:rsidR="00C01D48" w:rsidRPr="00C01D48">
        <w:rPr>
          <w:i/>
          <w:iCs/>
          <w:color w:val="BF4E14" w:themeColor="accent2" w:themeShade="BF"/>
          <w:lang w:val="fr-FR"/>
        </w:rPr>
        <w:t>INS</w:t>
      </w:r>
      <w:r w:rsidRPr="00C01D48">
        <w:rPr>
          <w:color w:val="BF4E14" w:themeColor="accent2" w:themeShade="BF"/>
          <w:lang w:val="fr-FR"/>
        </w:rPr>
        <w:t>]</w:t>
      </w:r>
      <w:r w:rsidRPr="00C01D48">
        <w:rPr>
          <w:lang w:val="fr-FR"/>
        </w:rPr>
        <w:t xml:space="preserve"> </w:t>
      </w:r>
      <w:r w:rsidR="00C01D48" w:rsidRPr="00C01D48">
        <w:rPr>
          <w:lang w:val="fr-FR"/>
        </w:rPr>
        <w:t xml:space="preserve">garantira la qualité et la fiabilité des résultats dérivés des DTM en sollicitant, si nécessaire, un appui </w:t>
      </w:r>
      <w:r w:rsidR="00C01D48">
        <w:rPr>
          <w:lang w:val="fr-FR"/>
        </w:rPr>
        <w:t>technique auprès</w:t>
      </w:r>
      <w:r w:rsidR="00C01D48" w:rsidRPr="00C01D48">
        <w:rPr>
          <w:lang w:val="fr-FR"/>
        </w:rPr>
        <w:t xml:space="preserve"> de partenaires de son choix. Ces partenaires techniques pourront accéder aux DTM </w:t>
      </w:r>
      <w:r w:rsidR="00C01D48">
        <w:rPr>
          <w:lang w:val="fr-FR"/>
        </w:rPr>
        <w:t>et les analyser</w:t>
      </w:r>
      <w:r w:rsidR="00C01D48" w:rsidRPr="00C01D48">
        <w:rPr>
          <w:lang w:val="fr-FR"/>
        </w:rPr>
        <w:t xml:space="preserve"> dans le cadre d'un accord de partage de données, suivant la procédure établie dans la clause 8 du présent Accord</w:t>
      </w:r>
      <w:r w:rsidRPr="00C01D48">
        <w:rPr>
          <w:lang w:val="fr-FR"/>
        </w:rPr>
        <w:t>.</w:t>
      </w:r>
    </w:p>
    <w:p w14:paraId="3BBAB462" w14:textId="36065D1A" w:rsidR="00017148" w:rsidRPr="00C01D48" w:rsidRDefault="00017148" w:rsidP="00017148">
      <w:pPr>
        <w:pStyle w:val="Heading3"/>
        <w:rPr>
          <w:lang w:val="fr-FR"/>
        </w:rPr>
      </w:pPr>
      <w:r w:rsidRPr="00C01D48">
        <w:rPr>
          <w:color w:val="BF4E14" w:themeColor="accent2" w:themeShade="BF"/>
          <w:lang w:val="fr-FR"/>
        </w:rPr>
        <w:t>[</w:t>
      </w:r>
      <w:r w:rsidR="00C01D48" w:rsidRPr="00C01D48">
        <w:rPr>
          <w:i/>
          <w:iCs/>
          <w:color w:val="BF4E14" w:themeColor="accent2" w:themeShade="BF"/>
          <w:lang w:val="fr-FR"/>
        </w:rPr>
        <w:t>INS</w:t>
      </w:r>
      <w:r w:rsidRPr="00C01D48">
        <w:rPr>
          <w:color w:val="BF4E14" w:themeColor="accent2" w:themeShade="BF"/>
          <w:lang w:val="fr-FR"/>
        </w:rPr>
        <w:t>]</w:t>
      </w:r>
      <w:r w:rsidRPr="00C01D48">
        <w:rPr>
          <w:lang w:val="fr-FR"/>
        </w:rPr>
        <w:t xml:space="preserve"> </w:t>
      </w:r>
      <w:r w:rsidR="00C01D48" w:rsidRPr="00C01D48">
        <w:rPr>
          <w:lang w:val="fr-FR"/>
        </w:rPr>
        <w:t>représentera officiellement</w:t>
      </w:r>
      <w:r w:rsidRPr="00C01D48">
        <w:rPr>
          <w:lang w:val="fr-FR"/>
        </w:rPr>
        <w:t xml:space="preserve"> </w:t>
      </w:r>
      <w:r w:rsidRPr="00C01D48">
        <w:rPr>
          <w:color w:val="BF4E14" w:themeColor="accent2" w:themeShade="BF"/>
          <w:lang w:val="fr-FR"/>
        </w:rPr>
        <w:t>[</w:t>
      </w:r>
      <w:r w:rsidR="00C01D48" w:rsidRPr="00C01D48">
        <w:rPr>
          <w:i/>
          <w:iCs/>
          <w:color w:val="BF4E14" w:themeColor="accent2" w:themeShade="BF"/>
          <w:lang w:val="fr-FR"/>
        </w:rPr>
        <w:t>Nom du pays</w:t>
      </w:r>
      <w:r w:rsidRPr="00C01D48">
        <w:rPr>
          <w:color w:val="BF4E14" w:themeColor="accent2" w:themeShade="BF"/>
          <w:lang w:val="fr-FR"/>
        </w:rPr>
        <w:t>]</w:t>
      </w:r>
      <w:r w:rsidRPr="00C01D48">
        <w:rPr>
          <w:lang w:val="fr-FR"/>
        </w:rPr>
        <w:t xml:space="preserve"> </w:t>
      </w:r>
      <w:r w:rsidR="00C01D48" w:rsidRPr="00C01D48">
        <w:rPr>
          <w:lang w:val="fr-FR"/>
        </w:rPr>
        <w:t>lors des événements internationaux, discussions et collaborations relatifs aux DTM à des fins statistiques, garantissant l'alignement avec les intérêts nationaux et promouvant les initiatives du pays dans ce domaine.</w:t>
      </w:r>
    </w:p>
    <w:p w14:paraId="347152A2" w14:textId="19809338" w:rsidR="00E80114" w:rsidRDefault="00E80114" w:rsidP="00CB5DD2">
      <w:pPr>
        <w:pStyle w:val="Heading3"/>
      </w:pPr>
      <w:r w:rsidRPr="00124533">
        <w:rPr>
          <w:color w:val="BF4E14" w:themeColor="accent2" w:themeShade="BF"/>
          <w:lang w:val="fr-FR"/>
        </w:rPr>
        <w:t>[</w:t>
      </w:r>
      <w:r w:rsidRPr="00124533">
        <w:rPr>
          <w:i/>
          <w:iCs/>
          <w:color w:val="BF4E14" w:themeColor="accent2" w:themeShade="BF"/>
          <w:lang w:val="fr-FR"/>
        </w:rPr>
        <w:t>Clause</w:t>
      </w:r>
      <w:r w:rsidR="00C01D48" w:rsidRPr="00124533">
        <w:rPr>
          <w:i/>
          <w:iCs/>
          <w:color w:val="BF4E14" w:themeColor="accent2" w:themeShade="BF"/>
          <w:lang w:val="fr-FR"/>
        </w:rPr>
        <w:t xml:space="preserve"> sur la </w:t>
      </w:r>
      <w:r w:rsidR="00124533" w:rsidRPr="00124533">
        <w:rPr>
          <w:i/>
          <w:iCs/>
          <w:color w:val="BF4E14" w:themeColor="accent2" w:themeShade="BF"/>
          <w:lang w:val="fr-FR"/>
        </w:rPr>
        <w:t>création</w:t>
      </w:r>
      <w:r w:rsidR="00C01D48" w:rsidRPr="00124533">
        <w:rPr>
          <w:i/>
          <w:iCs/>
          <w:color w:val="BF4E14" w:themeColor="accent2" w:themeShade="BF"/>
          <w:lang w:val="fr-FR"/>
        </w:rPr>
        <w:t xml:space="preserve"> d’une unit</w:t>
      </w:r>
      <w:r w:rsidR="00124533" w:rsidRPr="00124533">
        <w:rPr>
          <w:i/>
          <w:iCs/>
          <w:color w:val="BF4E14" w:themeColor="accent2" w:themeShade="BF"/>
          <w:lang w:val="fr-FR"/>
        </w:rPr>
        <w:t>é</w:t>
      </w:r>
      <w:r w:rsidR="00C01D48" w:rsidRPr="00124533">
        <w:rPr>
          <w:i/>
          <w:iCs/>
          <w:color w:val="BF4E14" w:themeColor="accent2" w:themeShade="BF"/>
          <w:lang w:val="fr-FR"/>
        </w:rPr>
        <w:t xml:space="preserve"> au sein de INS dédiée à l’intégration</w:t>
      </w:r>
      <w:r w:rsidRPr="00124533">
        <w:rPr>
          <w:i/>
          <w:iCs/>
          <w:color w:val="BF4E14" w:themeColor="accent2" w:themeShade="BF"/>
          <w:lang w:val="fr-FR"/>
        </w:rPr>
        <w:t xml:space="preserve"> </w:t>
      </w:r>
      <w:r w:rsidR="00124533" w:rsidRPr="00124533">
        <w:rPr>
          <w:i/>
          <w:iCs/>
          <w:color w:val="BF4E14" w:themeColor="accent2" w:themeShade="BF"/>
          <w:lang w:val="fr-FR"/>
        </w:rPr>
        <w:t>d</w:t>
      </w:r>
      <w:r w:rsidR="00124533">
        <w:rPr>
          <w:i/>
          <w:iCs/>
          <w:color w:val="BF4E14" w:themeColor="accent2" w:themeShade="BF"/>
          <w:lang w:val="fr-FR"/>
        </w:rPr>
        <w:t xml:space="preserve">es DTM dans le système statistique national. </w:t>
      </w:r>
      <w:r w:rsidRPr="00E80114">
        <w:rPr>
          <w:i/>
          <w:iCs/>
          <w:color w:val="BF4E14" w:themeColor="accent2" w:themeShade="BF"/>
        </w:rPr>
        <w:t>(OPTION</w:t>
      </w:r>
      <w:r w:rsidR="00124533">
        <w:rPr>
          <w:i/>
          <w:iCs/>
          <w:color w:val="BF4E14" w:themeColor="accent2" w:themeShade="BF"/>
        </w:rPr>
        <w:t>NE</w:t>
      </w:r>
      <w:r w:rsidRPr="00E80114">
        <w:rPr>
          <w:i/>
          <w:iCs/>
          <w:color w:val="BF4E14" w:themeColor="accent2" w:themeShade="BF"/>
        </w:rPr>
        <w:t>L)</w:t>
      </w:r>
      <w:r w:rsidRPr="00E80114">
        <w:rPr>
          <w:color w:val="BF4E14" w:themeColor="accent2" w:themeShade="BF"/>
        </w:rPr>
        <w:t>]</w:t>
      </w:r>
    </w:p>
    <w:p w14:paraId="68A73709" w14:textId="34243FAB" w:rsidR="00E80114" w:rsidRPr="00FB4D24" w:rsidRDefault="00E80114" w:rsidP="00E80114">
      <w:pPr>
        <w:spacing w:after="0"/>
        <w:rPr>
          <w:i/>
          <w:iCs/>
          <w:color w:val="3A7C22" w:themeColor="accent6" w:themeShade="BF"/>
        </w:rPr>
      </w:pPr>
      <w:proofErr w:type="spellStart"/>
      <w:r w:rsidRPr="00FB4D24">
        <w:rPr>
          <w:i/>
          <w:iCs/>
          <w:color w:val="3A7C22" w:themeColor="accent6" w:themeShade="BF"/>
          <w:u w:val="single"/>
        </w:rPr>
        <w:t>Ex</w:t>
      </w:r>
      <w:r w:rsidR="00124533">
        <w:rPr>
          <w:i/>
          <w:iCs/>
          <w:color w:val="3A7C22" w:themeColor="accent6" w:themeShade="BF"/>
          <w:u w:val="single"/>
        </w:rPr>
        <w:t>e</w:t>
      </w:r>
      <w:r w:rsidRPr="00FB4D24">
        <w:rPr>
          <w:i/>
          <w:iCs/>
          <w:color w:val="3A7C22" w:themeColor="accent6" w:themeShade="BF"/>
          <w:u w:val="single"/>
        </w:rPr>
        <w:t>mple</w:t>
      </w:r>
      <w:proofErr w:type="spellEnd"/>
      <w:r w:rsidRPr="00FB4D24">
        <w:rPr>
          <w:i/>
          <w:iCs/>
          <w:color w:val="3A7C22" w:themeColor="accent6" w:themeShade="BF"/>
        </w:rPr>
        <w:t>:</w:t>
      </w:r>
    </w:p>
    <w:p w14:paraId="0E4F273F" w14:textId="5A8A8A1C" w:rsidR="00CB5DD2" w:rsidRPr="00124533" w:rsidRDefault="00E80114" w:rsidP="00E80114">
      <w:pPr>
        <w:rPr>
          <w:i/>
          <w:iCs/>
          <w:color w:val="3A7C22" w:themeColor="accent6" w:themeShade="BF"/>
          <w:lang w:val="fr-FR"/>
        </w:rPr>
      </w:pPr>
      <w:r w:rsidRPr="00124533">
        <w:rPr>
          <w:i/>
          <w:iCs/>
          <w:color w:val="3A7C22" w:themeColor="accent6" w:themeShade="BF"/>
          <w:lang w:val="fr-FR"/>
        </w:rPr>
        <w:t>[</w:t>
      </w:r>
      <w:r w:rsidR="00124533" w:rsidRPr="00124533">
        <w:rPr>
          <w:i/>
          <w:iCs/>
          <w:color w:val="3A7C22" w:themeColor="accent6" w:themeShade="BF"/>
          <w:lang w:val="fr-FR"/>
        </w:rPr>
        <w:t>INS</w:t>
      </w:r>
      <w:r w:rsidRPr="00124533">
        <w:rPr>
          <w:i/>
          <w:iCs/>
          <w:color w:val="3A7C22" w:themeColor="accent6" w:themeShade="BF"/>
          <w:lang w:val="fr-FR"/>
        </w:rPr>
        <w:t>]</w:t>
      </w:r>
      <w:r w:rsidR="00CB5DD2" w:rsidRPr="00124533">
        <w:rPr>
          <w:i/>
          <w:iCs/>
          <w:color w:val="3A7C22" w:themeColor="accent6" w:themeShade="BF"/>
          <w:lang w:val="fr-FR"/>
        </w:rPr>
        <w:t xml:space="preserve"> </w:t>
      </w:r>
      <w:r w:rsidR="00124533" w:rsidRPr="00124533">
        <w:rPr>
          <w:i/>
          <w:iCs/>
          <w:color w:val="3A7C22" w:themeColor="accent6" w:themeShade="BF"/>
          <w:lang w:val="fr-FR"/>
        </w:rPr>
        <w:t>créera une Unité d’Intégration des Données Mobiles</w:t>
      </w:r>
      <w:r w:rsidR="00CB5DD2" w:rsidRPr="00124533">
        <w:rPr>
          <w:i/>
          <w:iCs/>
          <w:color w:val="3A7C22" w:themeColor="accent6" w:themeShade="BF"/>
          <w:lang w:val="fr-FR"/>
        </w:rPr>
        <w:t xml:space="preserve"> (</w:t>
      </w:r>
      <w:r w:rsidR="00124533" w:rsidRPr="00124533">
        <w:rPr>
          <w:i/>
          <w:iCs/>
          <w:color w:val="3A7C22" w:themeColor="accent6" w:themeShade="BF"/>
          <w:lang w:val="fr-FR"/>
        </w:rPr>
        <w:t>UIDM</w:t>
      </w:r>
      <w:r w:rsidR="00CB5DD2" w:rsidRPr="00124533">
        <w:rPr>
          <w:i/>
          <w:iCs/>
          <w:color w:val="3A7C22" w:themeColor="accent6" w:themeShade="BF"/>
          <w:lang w:val="fr-FR"/>
        </w:rPr>
        <w:t xml:space="preserve">) </w:t>
      </w:r>
      <w:r w:rsidR="00124533" w:rsidRPr="00124533">
        <w:rPr>
          <w:i/>
          <w:iCs/>
          <w:color w:val="3A7C22" w:themeColor="accent6" w:themeShade="BF"/>
          <w:lang w:val="fr-FR"/>
        </w:rPr>
        <w:t xml:space="preserve">en son sein et désignera un coordinateur Big Data </w:t>
      </w:r>
      <w:r w:rsidR="00124533">
        <w:rPr>
          <w:i/>
          <w:iCs/>
          <w:color w:val="3A7C22" w:themeColor="accent6" w:themeShade="BF"/>
          <w:lang w:val="fr-FR"/>
        </w:rPr>
        <w:t>chargé de coordonner les activités et superviser les opérations liées aux Big Data</w:t>
      </w:r>
      <w:r w:rsidR="00CB5DD2" w:rsidRPr="00124533">
        <w:rPr>
          <w:i/>
          <w:iCs/>
          <w:color w:val="3A7C22" w:themeColor="accent6" w:themeShade="BF"/>
          <w:lang w:val="fr-FR"/>
        </w:rPr>
        <w:t>.</w:t>
      </w:r>
    </w:p>
    <w:p w14:paraId="7A65898A" w14:textId="0BE21764" w:rsidR="00CB5DD2" w:rsidRPr="0005654F" w:rsidRDefault="00E80114" w:rsidP="00CB5DD2">
      <w:pPr>
        <w:pStyle w:val="Heading2"/>
        <w:spacing w:before="240"/>
        <w:ind w:left="578" w:hanging="578"/>
      </w:pPr>
      <w:r w:rsidRPr="00E80114">
        <w:rPr>
          <w:color w:val="BF4E14" w:themeColor="accent2" w:themeShade="BF"/>
        </w:rPr>
        <w:lastRenderedPageBreak/>
        <w:t>[</w:t>
      </w:r>
      <w:proofErr w:type="spellStart"/>
      <w:r w:rsidR="00124533">
        <w:rPr>
          <w:i/>
          <w:iCs/>
          <w:color w:val="BF4E14" w:themeColor="accent2" w:themeShade="BF"/>
        </w:rPr>
        <w:t>Régulateur</w:t>
      </w:r>
      <w:proofErr w:type="spellEnd"/>
      <w:r w:rsidRPr="00E80114">
        <w:rPr>
          <w:color w:val="BF4E14" w:themeColor="accent2" w:themeShade="BF"/>
        </w:rPr>
        <w:t>]</w:t>
      </w:r>
    </w:p>
    <w:p w14:paraId="245A6BBB" w14:textId="05089FBA" w:rsidR="00CB5DD2" w:rsidRPr="00124533" w:rsidRDefault="00E80114" w:rsidP="00CB5DD2">
      <w:pPr>
        <w:pStyle w:val="Heading3"/>
        <w:rPr>
          <w:lang w:val="fr-FR"/>
        </w:rPr>
      </w:pPr>
      <w:r w:rsidRPr="00124533">
        <w:rPr>
          <w:color w:val="BF4E14" w:themeColor="accent2" w:themeShade="BF"/>
          <w:lang w:val="fr-FR"/>
        </w:rPr>
        <w:t>[</w:t>
      </w:r>
      <w:r w:rsidR="00124533" w:rsidRPr="00124533">
        <w:rPr>
          <w:i/>
          <w:iCs/>
          <w:color w:val="BF4E14" w:themeColor="accent2" w:themeShade="BF"/>
          <w:lang w:val="fr-FR"/>
        </w:rPr>
        <w:t>Régulateur</w:t>
      </w:r>
      <w:r w:rsidRPr="00124533">
        <w:rPr>
          <w:color w:val="BF4E14" w:themeColor="accent2" w:themeShade="BF"/>
          <w:lang w:val="fr-FR"/>
        </w:rPr>
        <w:t xml:space="preserve">] </w:t>
      </w:r>
      <w:r w:rsidR="00124533" w:rsidRPr="00124533">
        <w:rPr>
          <w:lang w:val="fr-FR"/>
        </w:rPr>
        <w:t>servira d'intermédiaire réglementaire facilitant la collaboration entre</w:t>
      </w:r>
      <w:r w:rsidR="00CB5DD2" w:rsidRPr="00124533">
        <w:rPr>
          <w:lang w:val="fr-FR"/>
        </w:rPr>
        <w:t xml:space="preserve"> </w:t>
      </w:r>
      <w:r w:rsidRPr="00124533">
        <w:rPr>
          <w:i/>
          <w:iCs/>
          <w:color w:val="BF4E14" w:themeColor="accent2" w:themeShade="BF"/>
          <w:lang w:val="fr-FR"/>
        </w:rPr>
        <w:t>[</w:t>
      </w:r>
      <w:r w:rsidR="00124533">
        <w:rPr>
          <w:i/>
          <w:iCs/>
          <w:color w:val="BF4E14" w:themeColor="accent2" w:themeShade="BF"/>
          <w:lang w:val="fr-FR"/>
        </w:rPr>
        <w:t>OMT</w:t>
      </w:r>
      <w:r w:rsidRPr="00124533">
        <w:rPr>
          <w:i/>
          <w:iCs/>
          <w:color w:val="BF4E14" w:themeColor="accent2" w:themeShade="BF"/>
          <w:lang w:val="fr-FR"/>
        </w:rPr>
        <w:t xml:space="preserve"> 1 o</w:t>
      </w:r>
      <w:r w:rsidR="00124533">
        <w:rPr>
          <w:i/>
          <w:iCs/>
          <w:color w:val="BF4E14" w:themeColor="accent2" w:themeShade="BF"/>
          <w:lang w:val="fr-FR"/>
        </w:rPr>
        <w:t>u</w:t>
      </w:r>
      <w:r w:rsidRPr="00124533">
        <w:rPr>
          <w:i/>
          <w:iCs/>
          <w:color w:val="BF4E14" w:themeColor="accent2" w:themeShade="BF"/>
          <w:lang w:val="fr-FR"/>
        </w:rPr>
        <w:t xml:space="preserve"> </w:t>
      </w:r>
      <w:proofErr w:type="spellStart"/>
      <w:r w:rsidR="00124533">
        <w:rPr>
          <w:i/>
          <w:iCs/>
          <w:color w:val="BF4E14" w:themeColor="accent2" w:themeShade="BF"/>
          <w:lang w:val="fr-FR"/>
        </w:rPr>
        <w:t>OMT</w:t>
      </w:r>
      <w:r w:rsidRPr="00124533">
        <w:rPr>
          <w:i/>
          <w:iCs/>
          <w:color w:val="BF4E14" w:themeColor="accent2" w:themeShade="BF"/>
          <w:lang w:val="fr-FR"/>
        </w:rPr>
        <w:t>s</w:t>
      </w:r>
      <w:proofErr w:type="spellEnd"/>
      <w:r w:rsidRPr="00124533">
        <w:rPr>
          <w:i/>
          <w:iCs/>
          <w:color w:val="BF4E14" w:themeColor="accent2" w:themeShade="BF"/>
          <w:lang w:val="fr-FR"/>
        </w:rPr>
        <w:t>]</w:t>
      </w:r>
      <w:r w:rsidRPr="00124533">
        <w:rPr>
          <w:color w:val="BF4E14" w:themeColor="accent2" w:themeShade="BF"/>
          <w:lang w:val="fr-FR"/>
        </w:rPr>
        <w:t xml:space="preserve"> </w:t>
      </w:r>
      <w:r w:rsidR="00124533">
        <w:rPr>
          <w:lang w:val="fr-FR"/>
        </w:rPr>
        <w:t>et</w:t>
      </w:r>
      <w:r w:rsidRPr="00124533">
        <w:rPr>
          <w:lang w:val="fr-FR"/>
        </w:rPr>
        <w:t xml:space="preserve"> </w:t>
      </w:r>
      <w:r w:rsidRPr="00124533">
        <w:rPr>
          <w:i/>
          <w:iCs/>
          <w:color w:val="BF4E14" w:themeColor="accent2" w:themeShade="BF"/>
          <w:lang w:val="fr-FR"/>
        </w:rPr>
        <w:t>[</w:t>
      </w:r>
      <w:r w:rsidR="00124533" w:rsidRPr="00124533">
        <w:rPr>
          <w:i/>
          <w:iCs/>
          <w:color w:val="BF4E14" w:themeColor="accent2" w:themeShade="BF"/>
          <w:lang w:val="fr-FR"/>
        </w:rPr>
        <w:t>INS</w:t>
      </w:r>
      <w:r w:rsidRPr="00124533">
        <w:rPr>
          <w:i/>
          <w:iCs/>
          <w:color w:val="BF4E14" w:themeColor="accent2" w:themeShade="BF"/>
          <w:lang w:val="fr-FR"/>
        </w:rPr>
        <w:t>]</w:t>
      </w:r>
      <w:r w:rsidR="00CB5DD2" w:rsidRPr="00124533">
        <w:rPr>
          <w:lang w:val="fr-FR"/>
        </w:rPr>
        <w:t>.</w:t>
      </w:r>
    </w:p>
    <w:p w14:paraId="3BE3B914" w14:textId="41D1F39F" w:rsidR="00CB5DD2" w:rsidRPr="00124533" w:rsidRDefault="00E80114" w:rsidP="00CB5DD2">
      <w:pPr>
        <w:pStyle w:val="Heading3"/>
        <w:rPr>
          <w:lang w:val="fr-FR"/>
        </w:rPr>
      </w:pPr>
      <w:r w:rsidRPr="00124533">
        <w:rPr>
          <w:color w:val="BF4E14" w:themeColor="accent2" w:themeShade="BF"/>
          <w:lang w:val="fr-FR"/>
        </w:rPr>
        <w:t>[</w:t>
      </w:r>
      <w:r w:rsidR="00124533" w:rsidRPr="00124533">
        <w:rPr>
          <w:i/>
          <w:iCs/>
          <w:color w:val="BF4E14" w:themeColor="accent2" w:themeShade="BF"/>
          <w:lang w:val="fr-FR"/>
        </w:rPr>
        <w:t>Régulateur</w:t>
      </w:r>
      <w:r w:rsidRPr="00124533">
        <w:rPr>
          <w:color w:val="BF4E14" w:themeColor="accent2" w:themeShade="BF"/>
          <w:lang w:val="fr-FR"/>
        </w:rPr>
        <w:t xml:space="preserve">] </w:t>
      </w:r>
      <w:r w:rsidR="00124533" w:rsidRPr="00124533">
        <w:rPr>
          <w:lang w:val="fr-FR"/>
        </w:rPr>
        <w:t>s'assurera que les protocoles de transfert et d'accès aux données, ainsi que les accords de partage de données, respectent les réglementations nationales applicables en matière de protection des données et de confidentialité</w:t>
      </w:r>
      <w:r w:rsidR="00CB5DD2" w:rsidRPr="00124533">
        <w:rPr>
          <w:lang w:val="fr-FR"/>
        </w:rPr>
        <w:t>.</w:t>
      </w:r>
    </w:p>
    <w:p w14:paraId="2A400D6F" w14:textId="749F9B00" w:rsidR="00CB5DD2" w:rsidRPr="00124533" w:rsidRDefault="00A62E99" w:rsidP="00CB5DD2">
      <w:pPr>
        <w:pStyle w:val="Heading3"/>
        <w:rPr>
          <w:lang w:val="fr-FR"/>
        </w:rPr>
      </w:pPr>
      <w:r w:rsidRPr="00124533">
        <w:rPr>
          <w:color w:val="BF4E14" w:themeColor="accent2" w:themeShade="BF"/>
          <w:lang w:val="fr-FR"/>
        </w:rPr>
        <w:t>[</w:t>
      </w:r>
      <w:r w:rsidR="00124533" w:rsidRPr="00124533">
        <w:rPr>
          <w:i/>
          <w:iCs/>
          <w:color w:val="BF4E14" w:themeColor="accent2" w:themeShade="BF"/>
          <w:lang w:val="fr-FR"/>
        </w:rPr>
        <w:t>Régulateur</w:t>
      </w:r>
      <w:r w:rsidRPr="00124533">
        <w:rPr>
          <w:color w:val="BF4E14" w:themeColor="accent2" w:themeShade="BF"/>
          <w:lang w:val="fr-FR"/>
        </w:rPr>
        <w:t>]</w:t>
      </w:r>
      <w:r w:rsidR="00CB5DD2" w:rsidRPr="00124533">
        <w:rPr>
          <w:lang w:val="fr-FR"/>
        </w:rPr>
        <w:t xml:space="preserve"> </w:t>
      </w:r>
      <w:r w:rsidR="00124533" w:rsidRPr="00124533">
        <w:rPr>
          <w:lang w:val="fr-FR"/>
        </w:rPr>
        <w:t>surveillera l'utilisation éthique des DTM afin de protéger la confidentialité des citoyens et de garantir que ces données sont exclusivement utilisées à des fins statistiques et pour soutenir la prise de décision publique</w:t>
      </w:r>
      <w:r w:rsidR="00CB5DD2" w:rsidRPr="00124533">
        <w:rPr>
          <w:lang w:val="fr-FR"/>
        </w:rPr>
        <w:t>.</w:t>
      </w:r>
    </w:p>
    <w:p w14:paraId="765014A4" w14:textId="41ED92E4" w:rsidR="00CB5DD2" w:rsidRPr="00124533" w:rsidRDefault="00A62E99" w:rsidP="00CB5DD2">
      <w:pPr>
        <w:pStyle w:val="Heading3"/>
        <w:rPr>
          <w:lang w:val="fr-FR"/>
        </w:rPr>
      </w:pPr>
      <w:r w:rsidRPr="00124533">
        <w:rPr>
          <w:color w:val="BF4E14" w:themeColor="accent2" w:themeShade="BF"/>
          <w:lang w:val="fr-FR"/>
        </w:rPr>
        <w:t>[</w:t>
      </w:r>
      <w:r w:rsidR="00124533" w:rsidRPr="00124533">
        <w:rPr>
          <w:i/>
          <w:iCs/>
          <w:color w:val="BF4E14" w:themeColor="accent2" w:themeShade="BF"/>
          <w:lang w:val="fr-FR"/>
        </w:rPr>
        <w:t>Régulateur</w:t>
      </w:r>
      <w:r w:rsidRPr="00124533">
        <w:rPr>
          <w:color w:val="BF4E14" w:themeColor="accent2" w:themeShade="BF"/>
          <w:lang w:val="fr-FR"/>
        </w:rPr>
        <w:t>]</w:t>
      </w:r>
      <w:r w:rsidR="00CB5DD2" w:rsidRPr="00124533">
        <w:rPr>
          <w:lang w:val="fr-FR"/>
        </w:rPr>
        <w:t xml:space="preserve"> </w:t>
      </w:r>
      <w:r w:rsidR="00124533" w:rsidRPr="00124533">
        <w:rPr>
          <w:lang w:val="fr-FR"/>
        </w:rPr>
        <w:t xml:space="preserve">hébergera les données partagées par </w:t>
      </w:r>
      <w:r w:rsidR="00BA6C79" w:rsidRPr="00BA6C79">
        <w:rPr>
          <w:i/>
          <w:iCs/>
          <w:color w:val="BF4E14" w:themeColor="accent2" w:themeShade="BF"/>
          <w:lang w:val="fr-FR"/>
        </w:rPr>
        <w:t>[</w:t>
      </w:r>
      <w:r w:rsidR="00BA6C79">
        <w:rPr>
          <w:i/>
          <w:iCs/>
          <w:color w:val="BF4E14" w:themeColor="accent2" w:themeShade="BF"/>
          <w:lang w:val="fr-FR"/>
        </w:rPr>
        <w:t>OMT</w:t>
      </w:r>
      <w:r w:rsidR="00BA6C79" w:rsidRPr="00124533">
        <w:rPr>
          <w:i/>
          <w:iCs/>
          <w:color w:val="BF4E14" w:themeColor="accent2" w:themeShade="BF"/>
          <w:lang w:val="fr-FR"/>
        </w:rPr>
        <w:t xml:space="preserve"> 1 o</w:t>
      </w:r>
      <w:r w:rsidR="00BA6C79">
        <w:rPr>
          <w:i/>
          <w:iCs/>
          <w:color w:val="BF4E14" w:themeColor="accent2" w:themeShade="BF"/>
          <w:lang w:val="fr-FR"/>
        </w:rPr>
        <w:t>u</w:t>
      </w:r>
      <w:r w:rsidR="00BA6C79" w:rsidRPr="00124533">
        <w:rPr>
          <w:i/>
          <w:iCs/>
          <w:color w:val="BF4E14" w:themeColor="accent2" w:themeShade="BF"/>
          <w:lang w:val="fr-FR"/>
        </w:rPr>
        <w:t xml:space="preserve"> </w:t>
      </w:r>
      <w:r w:rsidR="00BA6C79">
        <w:rPr>
          <w:i/>
          <w:iCs/>
          <w:color w:val="BF4E14" w:themeColor="accent2" w:themeShade="BF"/>
          <w:lang w:val="fr-FR"/>
        </w:rPr>
        <w:t xml:space="preserve">les </w:t>
      </w:r>
      <w:proofErr w:type="spellStart"/>
      <w:r w:rsidR="00BA6C79">
        <w:rPr>
          <w:i/>
          <w:iCs/>
          <w:color w:val="BF4E14" w:themeColor="accent2" w:themeShade="BF"/>
          <w:lang w:val="fr-FR"/>
        </w:rPr>
        <w:t>OMT</w:t>
      </w:r>
      <w:r w:rsidR="00BA6C79" w:rsidRPr="00124533">
        <w:rPr>
          <w:i/>
          <w:iCs/>
          <w:color w:val="BF4E14" w:themeColor="accent2" w:themeShade="BF"/>
          <w:lang w:val="fr-FR"/>
        </w:rPr>
        <w:t>s</w:t>
      </w:r>
      <w:proofErr w:type="spellEnd"/>
      <w:r w:rsidR="00BA6C79" w:rsidRPr="00BA6C79">
        <w:rPr>
          <w:i/>
          <w:iCs/>
          <w:color w:val="BF4E14" w:themeColor="accent2" w:themeShade="BF"/>
          <w:lang w:val="fr-FR"/>
        </w:rPr>
        <w:t>]</w:t>
      </w:r>
      <w:r w:rsidR="00BA6C79">
        <w:rPr>
          <w:i/>
          <w:iCs/>
          <w:color w:val="BF4E14" w:themeColor="accent2" w:themeShade="BF"/>
          <w:lang w:val="fr-FR"/>
        </w:rPr>
        <w:t xml:space="preserve"> </w:t>
      </w:r>
      <w:r w:rsidR="00124533" w:rsidRPr="00124533">
        <w:rPr>
          <w:lang w:val="fr-FR"/>
        </w:rPr>
        <w:t>et veillera à ce que l’infrastructure nécessaire soit maintenue et adéquate pour garantir un accès et une analyse des données en temps opportun</w:t>
      </w:r>
      <w:r w:rsidR="00CB5DD2" w:rsidRPr="00124533">
        <w:rPr>
          <w:lang w:val="fr-FR"/>
        </w:rPr>
        <w:t>.</w:t>
      </w:r>
    </w:p>
    <w:p w14:paraId="7934D60E" w14:textId="047D6651" w:rsidR="00CB5DD2" w:rsidRPr="00124533" w:rsidRDefault="00A62E99" w:rsidP="00CB5DD2">
      <w:pPr>
        <w:pStyle w:val="Heading3"/>
        <w:rPr>
          <w:lang w:val="fr-FR"/>
        </w:rPr>
      </w:pPr>
      <w:r w:rsidRPr="00124533">
        <w:rPr>
          <w:color w:val="BF4E14" w:themeColor="accent2" w:themeShade="BF"/>
          <w:lang w:val="fr-FR"/>
        </w:rPr>
        <w:t>[</w:t>
      </w:r>
      <w:r w:rsidR="00124533" w:rsidRPr="00124533">
        <w:rPr>
          <w:i/>
          <w:iCs/>
          <w:color w:val="BF4E14" w:themeColor="accent2" w:themeShade="BF"/>
          <w:lang w:val="fr-FR"/>
        </w:rPr>
        <w:t>Régulateur</w:t>
      </w:r>
      <w:r w:rsidRPr="00124533">
        <w:rPr>
          <w:color w:val="BF4E14" w:themeColor="accent2" w:themeShade="BF"/>
          <w:lang w:val="fr-FR"/>
        </w:rPr>
        <w:t>]</w:t>
      </w:r>
      <w:r w:rsidR="00CB5DD2" w:rsidRPr="00124533">
        <w:rPr>
          <w:lang w:val="fr-FR"/>
        </w:rPr>
        <w:t xml:space="preserve"> </w:t>
      </w:r>
      <w:r w:rsidR="00124533" w:rsidRPr="00124533">
        <w:rPr>
          <w:lang w:val="fr-FR"/>
        </w:rPr>
        <w:t>mettra en place et assurera la maintenance d’un protocole de transfert de fichiers sécurisé permettant le transfert des DTM depuis l’infrastructure</w:t>
      </w:r>
      <w:r w:rsidR="00BA6C79">
        <w:rPr>
          <w:lang w:val="fr-FR"/>
        </w:rPr>
        <w:t xml:space="preserve"> de</w:t>
      </w:r>
      <w:r w:rsidR="00124533" w:rsidRPr="00124533">
        <w:rPr>
          <w:lang w:val="fr-FR"/>
        </w:rPr>
        <w:t xml:space="preserve"> </w:t>
      </w:r>
      <w:r w:rsidR="00BA6C79" w:rsidRPr="00BA6C79">
        <w:rPr>
          <w:i/>
          <w:iCs/>
          <w:color w:val="BF4E14" w:themeColor="accent2" w:themeShade="BF"/>
          <w:lang w:val="fr-FR"/>
        </w:rPr>
        <w:t>[</w:t>
      </w:r>
      <w:r w:rsidR="00BA6C79">
        <w:rPr>
          <w:i/>
          <w:iCs/>
          <w:color w:val="BF4E14" w:themeColor="accent2" w:themeShade="BF"/>
          <w:lang w:val="fr-FR"/>
        </w:rPr>
        <w:t>OMT</w:t>
      </w:r>
      <w:r w:rsidR="00BA6C79" w:rsidRPr="00124533">
        <w:rPr>
          <w:i/>
          <w:iCs/>
          <w:color w:val="BF4E14" w:themeColor="accent2" w:themeShade="BF"/>
          <w:lang w:val="fr-FR"/>
        </w:rPr>
        <w:t xml:space="preserve"> 1 o</w:t>
      </w:r>
      <w:r w:rsidR="00BA6C79">
        <w:rPr>
          <w:i/>
          <w:iCs/>
          <w:color w:val="BF4E14" w:themeColor="accent2" w:themeShade="BF"/>
          <w:lang w:val="fr-FR"/>
        </w:rPr>
        <w:t>u</w:t>
      </w:r>
      <w:r w:rsidR="00BA6C79">
        <w:rPr>
          <w:i/>
          <w:iCs/>
          <w:color w:val="BF4E14" w:themeColor="accent2" w:themeShade="BF"/>
          <w:lang w:val="fr-FR"/>
        </w:rPr>
        <w:t xml:space="preserve"> des</w:t>
      </w:r>
      <w:r w:rsidR="00BA6C79" w:rsidRPr="00124533">
        <w:rPr>
          <w:i/>
          <w:iCs/>
          <w:color w:val="BF4E14" w:themeColor="accent2" w:themeShade="BF"/>
          <w:lang w:val="fr-FR"/>
        </w:rPr>
        <w:t xml:space="preserve"> </w:t>
      </w:r>
      <w:proofErr w:type="spellStart"/>
      <w:r w:rsidR="00BA6C79">
        <w:rPr>
          <w:i/>
          <w:iCs/>
          <w:color w:val="BF4E14" w:themeColor="accent2" w:themeShade="BF"/>
          <w:lang w:val="fr-FR"/>
        </w:rPr>
        <w:t>OMT</w:t>
      </w:r>
      <w:r w:rsidR="00BA6C79" w:rsidRPr="00124533">
        <w:rPr>
          <w:i/>
          <w:iCs/>
          <w:color w:val="BF4E14" w:themeColor="accent2" w:themeShade="BF"/>
          <w:lang w:val="fr-FR"/>
        </w:rPr>
        <w:t>s</w:t>
      </w:r>
      <w:proofErr w:type="spellEnd"/>
      <w:r w:rsidR="00BA6C79" w:rsidRPr="00BA6C79">
        <w:rPr>
          <w:i/>
          <w:iCs/>
          <w:color w:val="BF4E14" w:themeColor="accent2" w:themeShade="BF"/>
          <w:lang w:val="fr-FR"/>
        </w:rPr>
        <w:t>]</w:t>
      </w:r>
      <w:r w:rsidR="00BA6C79" w:rsidRPr="00BA6C79">
        <w:rPr>
          <w:i/>
          <w:iCs/>
          <w:color w:val="BF4E14" w:themeColor="accent2" w:themeShade="BF"/>
          <w:lang w:val="fr-FR"/>
        </w:rPr>
        <w:t xml:space="preserve"> </w:t>
      </w:r>
      <w:r w:rsidR="00124533" w:rsidRPr="00124533">
        <w:rPr>
          <w:lang w:val="fr-FR"/>
        </w:rPr>
        <w:t>vers le serveur d</w:t>
      </w:r>
      <w:r w:rsidR="00BA6C79">
        <w:rPr>
          <w:lang w:val="fr-FR"/>
        </w:rPr>
        <w:t>e</w:t>
      </w:r>
      <w:r w:rsidR="00CB5DD2" w:rsidRPr="00124533">
        <w:rPr>
          <w:lang w:val="fr-FR"/>
        </w:rPr>
        <w:t xml:space="preserve"> </w:t>
      </w:r>
      <w:r w:rsidR="003E76C0" w:rsidRPr="00124533">
        <w:rPr>
          <w:color w:val="BF4E14" w:themeColor="accent2" w:themeShade="BF"/>
          <w:lang w:val="fr-FR"/>
        </w:rPr>
        <w:t>[</w:t>
      </w:r>
      <w:r w:rsidR="00124533" w:rsidRPr="00124533">
        <w:rPr>
          <w:i/>
          <w:iCs/>
          <w:color w:val="BF4E14" w:themeColor="accent2" w:themeShade="BF"/>
          <w:lang w:val="fr-FR"/>
        </w:rPr>
        <w:t>Régulateur</w:t>
      </w:r>
      <w:r w:rsidR="003E76C0" w:rsidRPr="00124533">
        <w:rPr>
          <w:color w:val="BF4E14" w:themeColor="accent2" w:themeShade="BF"/>
          <w:lang w:val="fr-FR"/>
        </w:rPr>
        <w:t>]</w:t>
      </w:r>
      <w:r w:rsidR="00CB5DD2" w:rsidRPr="00124533">
        <w:rPr>
          <w:lang w:val="fr-FR"/>
        </w:rPr>
        <w:t>.</w:t>
      </w:r>
    </w:p>
    <w:p w14:paraId="7B04C84D" w14:textId="04DEEB8C" w:rsidR="00CB5DD2" w:rsidRPr="0005654F" w:rsidRDefault="003E76C0" w:rsidP="00CB5DD2">
      <w:pPr>
        <w:pStyle w:val="Heading2"/>
        <w:spacing w:before="240"/>
        <w:ind w:left="578" w:hanging="578"/>
      </w:pPr>
      <w:r w:rsidRPr="00E80114">
        <w:rPr>
          <w:i/>
          <w:iCs/>
          <w:color w:val="BF4E14" w:themeColor="accent2" w:themeShade="BF"/>
        </w:rPr>
        <w:t>[</w:t>
      </w:r>
      <w:r w:rsidR="00124533">
        <w:rPr>
          <w:i/>
          <w:iCs/>
          <w:color w:val="BF4E14" w:themeColor="accent2" w:themeShade="BF"/>
          <w:lang w:val="fr-FR"/>
        </w:rPr>
        <w:t>OMT</w:t>
      </w:r>
      <w:r w:rsidR="00124533" w:rsidRPr="00124533">
        <w:rPr>
          <w:i/>
          <w:iCs/>
          <w:color w:val="BF4E14" w:themeColor="accent2" w:themeShade="BF"/>
          <w:lang w:val="fr-FR"/>
        </w:rPr>
        <w:t xml:space="preserve"> 1 o</w:t>
      </w:r>
      <w:r w:rsidR="00124533">
        <w:rPr>
          <w:i/>
          <w:iCs/>
          <w:color w:val="BF4E14" w:themeColor="accent2" w:themeShade="BF"/>
          <w:lang w:val="fr-FR"/>
        </w:rPr>
        <w:t>u</w:t>
      </w:r>
      <w:r w:rsidR="00124533" w:rsidRPr="00124533">
        <w:rPr>
          <w:i/>
          <w:iCs/>
          <w:color w:val="BF4E14" w:themeColor="accent2" w:themeShade="BF"/>
          <w:lang w:val="fr-FR"/>
        </w:rPr>
        <w:t xml:space="preserve"> </w:t>
      </w:r>
      <w:proofErr w:type="spellStart"/>
      <w:r w:rsidR="00124533">
        <w:rPr>
          <w:i/>
          <w:iCs/>
          <w:color w:val="BF4E14" w:themeColor="accent2" w:themeShade="BF"/>
          <w:lang w:val="fr-FR"/>
        </w:rPr>
        <w:t>OMT</w:t>
      </w:r>
      <w:r w:rsidR="00124533" w:rsidRPr="00124533">
        <w:rPr>
          <w:i/>
          <w:iCs/>
          <w:color w:val="BF4E14" w:themeColor="accent2" w:themeShade="BF"/>
          <w:lang w:val="fr-FR"/>
        </w:rPr>
        <w:t>s</w:t>
      </w:r>
      <w:proofErr w:type="spellEnd"/>
      <w:r w:rsidRPr="00E80114">
        <w:rPr>
          <w:i/>
          <w:iCs/>
          <w:color w:val="BF4E14" w:themeColor="accent2" w:themeShade="BF"/>
        </w:rPr>
        <w:t>]</w:t>
      </w:r>
    </w:p>
    <w:p w14:paraId="01851D80" w14:textId="3E09E958" w:rsidR="00CB5DD2" w:rsidRPr="00124533" w:rsidRDefault="003E76C0" w:rsidP="00CB5DD2">
      <w:pPr>
        <w:pStyle w:val="Heading3"/>
        <w:rPr>
          <w:lang w:val="fr-FR"/>
        </w:rPr>
      </w:pPr>
      <w:r w:rsidRPr="00124533">
        <w:rPr>
          <w:i/>
          <w:iCs/>
          <w:color w:val="BF4E14" w:themeColor="accent2" w:themeShade="BF"/>
          <w:lang w:val="fr-FR"/>
        </w:rPr>
        <w:t>[</w:t>
      </w:r>
      <w:r w:rsidR="00124533" w:rsidRPr="00124533">
        <w:rPr>
          <w:i/>
          <w:iCs/>
          <w:color w:val="BF4E14" w:themeColor="accent2" w:themeShade="BF"/>
          <w:lang w:val="fr-FR"/>
        </w:rPr>
        <w:t xml:space="preserve">OMT 1 ou </w:t>
      </w:r>
      <w:r w:rsidR="00BA6C79">
        <w:rPr>
          <w:i/>
          <w:iCs/>
          <w:color w:val="BF4E14" w:themeColor="accent2" w:themeShade="BF"/>
          <w:lang w:val="fr-FR"/>
        </w:rPr>
        <w:t xml:space="preserve">les </w:t>
      </w:r>
      <w:proofErr w:type="spellStart"/>
      <w:r w:rsidR="00124533" w:rsidRPr="00124533">
        <w:rPr>
          <w:i/>
          <w:iCs/>
          <w:color w:val="BF4E14" w:themeColor="accent2" w:themeShade="BF"/>
          <w:lang w:val="fr-FR"/>
        </w:rPr>
        <w:t>OMTs</w:t>
      </w:r>
      <w:proofErr w:type="spellEnd"/>
      <w:r w:rsidRPr="00124533">
        <w:rPr>
          <w:i/>
          <w:iCs/>
          <w:color w:val="BF4E14" w:themeColor="accent2" w:themeShade="BF"/>
          <w:lang w:val="fr-FR"/>
        </w:rPr>
        <w:t>]</w:t>
      </w:r>
      <w:r w:rsidR="00CB5DD2" w:rsidRPr="00124533">
        <w:rPr>
          <w:lang w:val="fr-FR"/>
        </w:rPr>
        <w:t xml:space="preserve"> </w:t>
      </w:r>
      <w:r w:rsidR="00124533" w:rsidRPr="00124533">
        <w:rPr>
          <w:lang w:val="fr-FR"/>
        </w:rPr>
        <w:t>fournira des DTM à</w:t>
      </w:r>
      <w:r w:rsidR="00CB5DD2" w:rsidRPr="00124533">
        <w:rPr>
          <w:lang w:val="fr-FR"/>
        </w:rPr>
        <w:t xml:space="preserve"> </w:t>
      </w:r>
      <w:r w:rsidRPr="00124533">
        <w:rPr>
          <w:color w:val="BF4E14" w:themeColor="accent2" w:themeShade="BF"/>
          <w:lang w:val="fr-FR"/>
        </w:rPr>
        <w:t>[</w:t>
      </w:r>
      <w:r w:rsidR="00124533" w:rsidRPr="00124533">
        <w:rPr>
          <w:i/>
          <w:iCs/>
          <w:color w:val="BF4E14" w:themeColor="accent2" w:themeShade="BF"/>
          <w:lang w:val="fr-FR"/>
        </w:rPr>
        <w:t>Régulateur</w:t>
      </w:r>
      <w:r w:rsidRPr="00124533">
        <w:rPr>
          <w:color w:val="BF4E14" w:themeColor="accent2" w:themeShade="BF"/>
          <w:lang w:val="fr-FR"/>
        </w:rPr>
        <w:t>]</w:t>
      </w:r>
      <w:r w:rsidR="00CB5DD2" w:rsidRPr="00124533">
        <w:rPr>
          <w:lang w:val="fr-FR"/>
        </w:rPr>
        <w:t xml:space="preserve"> </w:t>
      </w:r>
      <w:r w:rsidR="00124533" w:rsidRPr="00124533">
        <w:rPr>
          <w:lang w:val="fr-FR"/>
        </w:rPr>
        <w:t>conformément aux obligations prévues pa</w:t>
      </w:r>
      <w:r w:rsidR="00124533">
        <w:rPr>
          <w:lang w:val="fr-FR"/>
        </w:rPr>
        <w:t>r</w:t>
      </w:r>
      <w:r w:rsidR="00EC022F">
        <w:rPr>
          <w:lang w:val="fr-FR"/>
        </w:rPr>
        <w:t xml:space="preserve"> </w:t>
      </w:r>
      <w:r w:rsidR="00EC022F" w:rsidRPr="00124533">
        <w:rPr>
          <w:color w:val="BF4E14" w:themeColor="accent2" w:themeShade="BF"/>
          <w:lang w:val="fr-FR"/>
        </w:rPr>
        <w:t>[</w:t>
      </w:r>
      <w:r w:rsidR="00EC022F">
        <w:rPr>
          <w:i/>
          <w:iCs/>
          <w:color w:val="BF4E14" w:themeColor="accent2" w:themeShade="BF"/>
          <w:lang w:val="fr-FR"/>
        </w:rPr>
        <w:t xml:space="preserve">législation prévoyant l’obligation des </w:t>
      </w:r>
      <w:proofErr w:type="spellStart"/>
      <w:r w:rsidR="00EC022F">
        <w:rPr>
          <w:i/>
          <w:iCs/>
          <w:color w:val="BF4E14" w:themeColor="accent2" w:themeShade="BF"/>
          <w:lang w:val="fr-FR"/>
        </w:rPr>
        <w:t>OMTs</w:t>
      </w:r>
      <w:proofErr w:type="spellEnd"/>
      <w:r w:rsidR="00EC022F">
        <w:rPr>
          <w:i/>
          <w:iCs/>
          <w:color w:val="BF4E14" w:themeColor="accent2" w:themeShade="BF"/>
          <w:lang w:val="fr-FR"/>
        </w:rPr>
        <w:t xml:space="preserve"> à partager les DTM au régulateur</w:t>
      </w:r>
      <w:r w:rsidR="00EC022F" w:rsidRPr="00124533">
        <w:rPr>
          <w:color w:val="BF4E14" w:themeColor="accent2" w:themeShade="BF"/>
          <w:lang w:val="fr-FR"/>
        </w:rPr>
        <w:t>]</w:t>
      </w:r>
      <w:r w:rsidR="00124533">
        <w:rPr>
          <w:lang w:val="fr-FR"/>
        </w:rPr>
        <w:t xml:space="preserve"> et selon les termes et conditions définis dans le présent PA</w:t>
      </w:r>
      <w:r w:rsidR="00CB5DD2" w:rsidRPr="00124533">
        <w:rPr>
          <w:lang w:val="fr-FR"/>
        </w:rPr>
        <w:t>.</w:t>
      </w:r>
    </w:p>
    <w:p w14:paraId="54C23ED0" w14:textId="47C4C624" w:rsidR="007D6FDE" w:rsidRPr="00EC022F" w:rsidRDefault="007D6FDE" w:rsidP="007D6FDE">
      <w:pPr>
        <w:pStyle w:val="Heading3"/>
        <w:rPr>
          <w:lang w:val="fr-FR"/>
        </w:rPr>
      </w:pPr>
      <w:r w:rsidRPr="00EC022F">
        <w:rPr>
          <w:i/>
          <w:iCs/>
          <w:color w:val="BF4E14" w:themeColor="accent2" w:themeShade="BF"/>
          <w:lang w:val="fr-FR"/>
        </w:rPr>
        <w:t>[</w:t>
      </w:r>
      <w:r w:rsidR="00124533" w:rsidRPr="00EC022F">
        <w:rPr>
          <w:i/>
          <w:iCs/>
          <w:color w:val="BF4E14" w:themeColor="accent2" w:themeShade="BF"/>
          <w:lang w:val="fr-FR"/>
        </w:rPr>
        <w:t>OMT 1 ou</w:t>
      </w:r>
      <w:r w:rsidR="00BA6C79">
        <w:rPr>
          <w:i/>
          <w:iCs/>
          <w:color w:val="BF4E14" w:themeColor="accent2" w:themeShade="BF"/>
          <w:lang w:val="fr-FR"/>
        </w:rPr>
        <w:t xml:space="preserve"> les</w:t>
      </w:r>
      <w:r w:rsidR="00124533" w:rsidRPr="00EC022F">
        <w:rPr>
          <w:i/>
          <w:iCs/>
          <w:color w:val="BF4E14" w:themeColor="accent2" w:themeShade="BF"/>
          <w:lang w:val="fr-FR"/>
        </w:rPr>
        <w:t xml:space="preserve"> </w:t>
      </w:r>
      <w:proofErr w:type="spellStart"/>
      <w:r w:rsidR="00124533" w:rsidRPr="00EC022F">
        <w:rPr>
          <w:i/>
          <w:iCs/>
          <w:color w:val="BF4E14" w:themeColor="accent2" w:themeShade="BF"/>
          <w:lang w:val="fr-FR"/>
        </w:rPr>
        <w:t>OMTs</w:t>
      </w:r>
      <w:proofErr w:type="spellEnd"/>
      <w:r w:rsidRPr="00EC022F">
        <w:rPr>
          <w:i/>
          <w:iCs/>
          <w:color w:val="BF4E14" w:themeColor="accent2" w:themeShade="BF"/>
          <w:lang w:val="fr-FR"/>
        </w:rPr>
        <w:t>]</w:t>
      </w:r>
      <w:r w:rsidRPr="00EC022F">
        <w:rPr>
          <w:lang w:val="fr-FR"/>
        </w:rPr>
        <w:t xml:space="preserve"> </w:t>
      </w:r>
      <w:r w:rsidR="00EC022F" w:rsidRPr="00EC022F">
        <w:rPr>
          <w:lang w:val="fr-FR"/>
        </w:rPr>
        <w:t>fournira à</w:t>
      </w:r>
      <w:r w:rsidRPr="00EC022F">
        <w:rPr>
          <w:lang w:val="fr-FR"/>
        </w:rPr>
        <w:t xml:space="preserve"> </w:t>
      </w:r>
      <w:r w:rsidR="006911B5" w:rsidRPr="00EC022F">
        <w:rPr>
          <w:color w:val="BF4E14" w:themeColor="accent2" w:themeShade="BF"/>
          <w:lang w:val="fr-FR"/>
        </w:rPr>
        <w:t>[</w:t>
      </w:r>
      <w:r w:rsidR="00124533" w:rsidRPr="00EC022F">
        <w:rPr>
          <w:i/>
          <w:iCs/>
          <w:color w:val="BF4E14" w:themeColor="accent2" w:themeShade="BF"/>
          <w:lang w:val="fr-FR"/>
        </w:rPr>
        <w:t>Régulateur</w:t>
      </w:r>
      <w:r w:rsidR="006911B5" w:rsidRPr="00EC022F">
        <w:rPr>
          <w:color w:val="BF4E14" w:themeColor="accent2" w:themeShade="BF"/>
          <w:lang w:val="fr-FR"/>
        </w:rPr>
        <w:t>]</w:t>
      </w:r>
      <w:r w:rsidR="006911B5" w:rsidRPr="00EC022F">
        <w:rPr>
          <w:lang w:val="fr-FR"/>
        </w:rPr>
        <w:t xml:space="preserve"> </w:t>
      </w:r>
      <w:r w:rsidR="00EC022F" w:rsidRPr="00EC022F">
        <w:rPr>
          <w:lang w:val="fr-FR"/>
        </w:rPr>
        <w:t>des informations précises sur les caractéristiques de l'infrastructure du réseau mobile nécessaires à l'analyse des DTM, conformément aux termes et conditions définis dans le présent Protocole d'Accord</w:t>
      </w:r>
      <w:r w:rsidRPr="00EC022F">
        <w:rPr>
          <w:lang w:val="fr-FR"/>
        </w:rPr>
        <w:t>.</w:t>
      </w:r>
    </w:p>
    <w:p w14:paraId="6AC95DC9" w14:textId="3329673C" w:rsidR="00CB5DD2" w:rsidRPr="00EC022F" w:rsidRDefault="003E76C0" w:rsidP="00CB5DD2">
      <w:pPr>
        <w:pStyle w:val="Heading3"/>
        <w:rPr>
          <w:lang w:val="fr-FR"/>
        </w:rPr>
      </w:pPr>
      <w:r w:rsidRPr="00EC022F">
        <w:rPr>
          <w:i/>
          <w:iCs/>
          <w:color w:val="BF4E14" w:themeColor="accent2" w:themeShade="BF"/>
          <w:lang w:val="fr-FR"/>
        </w:rPr>
        <w:t>[</w:t>
      </w:r>
      <w:r w:rsidR="00124533" w:rsidRPr="00EC022F">
        <w:rPr>
          <w:i/>
          <w:iCs/>
          <w:color w:val="BF4E14" w:themeColor="accent2" w:themeShade="BF"/>
          <w:lang w:val="fr-FR"/>
        </w:rPr>
        <w:t>OMT 1 ou</w:t>
      </w:r>
      <w:r w:rsidR="00BA6C79">
        <w:rPr>
          <w:i/>
          <w:iCs/>
          <w:color w:val="BF4E14" w:themeColor="accent2" w:themeShade="BF"/>
          <w:lang w:val="fr-FR"/>
        </w:rPr>
        <w:t xml:space="preserve"> les</w:t>
      </w:r>
      <w:r w:rsidR="00124533" w:rsidRPr="00EC022F">
        <w:rPr>
          <w:i/>
          <w:iCs/>
          <w:color w:val="BF4E14" w:themeColor="accent2" w:themeShade="BF"/>
          <w:lang w:val="fr-FR"/>
        </w:rPr>
        <w:t xml:space="preserve"> </w:t>
      </w:r>
      <w:proofErr w:type="spellStart"/>
      <w:r w:rsidR="00124533" w:rsidRPr="00EC022F">
        <w:rPr>
          <w:i/>
          <w:iCs/>
          <w:color w:val="BF4E14" w:themeColor="accent2" w:themeShade="BF"/>
          <w:lang w:val="fr-FR"/>
        </w:rPr>
        <w:t>OMTs</w:t>
      </w:r>
      <w:proofErr w:type="spellEnd"/>
      <w:r w:rsidRPr="00EC022F">
        <w:rPr>
          <w:i/>
          <w:iCs/>
          <w:color w:val="BF4E14" w:themeColor="accent2" w:themeShade="BF"/>
          <w:lang w:val="fr-FR"/>
        </w:rPr>
        <w:t>]</w:t>
      </w:r>
      <w:r w:rsidR="00CB5DD2" w:rsidRPr="00EC022F">
        <w:rPr>
          <w:lang w:val="fr-FR"/>
        </w:rPr>
        <w:t xml:space="preserve"> </w:t>
      </w:r>
      <w:r w:rsidR="00EC022F" w:rsidRPr="00EC022F">
        <w:rPr>
          <w:lang w:val="fr-FR"/>
        </w:rPr>
        <w:t xml:space="preserve">coopérera avec </w:t>
      </w:r>
      <w:r w:rsidRPr="00EC022F">
        <w:rPr>
          <w:color w:val="BF4E14" w:themeColor="accent2" w:themeShade="BF"/>
          <w:lang w:val="fr-FR"/>
        </w:rPr>
        <w:t>[</w:t>
      </w:r>
      <w:r w:rsidR="00124533" w:rsidRPr="00EC022F">
        <w:rPr>
          <w:i/>
          <w:iCs/>
          <w:color w:val="BF4E14" w:themeColor="accent2" w:themeShade="BF"/>
          <w:lang w:val="fr-FR"/>
        </w:rPr>
        <w:t>INS</w:t>
      </w:r>
      <w:r w:rsidRPr="00EC022F">
        <w:rPr>
          <w:color w:val="BF4E14" w:themeColor="accent2" w:themeShade="BF"/>
          <w:lang w:val="fr-FR"/>
        </w:rPr>
        <w:t xml:space="preserve">] </w:t>
      </w:r>
      <w:r w:rsidR="00EC022F" w:rsidRPr="00EC022F">
        <w:rPr>
          <w:lang w:val="fr-FR"/>
        </w:rPr>
        <w:t>et</w:t>
      </w:r>
      <w:r w:rsidR="00CB5DD2" w:rsidRPr="00EC022F">
        <w:rPr>
          <w:lang w:val="fr-FR"/>
        </w:rPr>
        <w:t xml:space="preserve"> </w:t>
      </w:r>
      <w:r w:rsidRPr="00EC022F">
        <w:rPr>
          <w:color w:val="BF4E14" w:themeColor="accent2" w:themeShade="BF"/>
          <w:lang w:val="fr-FR"/>
        </w:rPr>
        <w:t>[</w:t>
      </w:r>
      <w:r w:rsidR="00124533" w:rsidRPr="00EC022F">
        <w:rPr>
          <w:i/>
          <w:iCs/>
          <w:color w:val="BF4E14" w:themeColor="accent2" w:themeShade="BF"/>
          <w:lang w:val="fr-FR"/>
        </w:rPr>
        <w:t>Régulateur</w:t>
      </w:r>
      <w:r w:rsidRPr="00EC022F">
        <w:rPr>
          <w:color w:val="BF4E14" w:themeColor="accent2" w:themeShade="BF"/>
          <w:lang w:val="fr-FR"/>
        </w:rPr>
        <w:t xml:space="preserve">] </w:t>
      </w:r>
      <w:r w:rsidR="00EC022F" w:rsidRPr="00EC022F">
        <w:rPr>
          <w:lang w:val="fr-FR"/>
        </w:rPr>
        <w:t>pour garantir l'exhaustivité et la qualité des données partagées, en respectant les protocoles de partage de données convenus</w:t>
      </w:r>
      <w:r w:rsidR="00CB5DD2" w:rsidRPr="00EC022F">
        <w:rPr>
          <w:lang w:val="fr-FR"/>
        </w:rPr>
        <w:t>.</w:t>
      </w:r>
    </w:p>
    <w:p w14:paraId="4A1FE141" w14:textId="1FBEC5E2" w:rsidR="00CB5DD2" w:rsidRPr="00720ADF" w:rsidRDefault="00CB5DD2" w:rsidP="00CB5DD2">
      <w:pPr>
        <w:pStyle w:val="Heading1"/>
        <w:rPr>
          <w:lang w:val="fr-FR"/>
        </w:rPr>
      </w:pPr>
      <w:r w:rsidRPr="00720ADF">
        <w:rPr>
          <w:lang w:val="fr-FR"/>
        </w:rPr>
        <w:t>Go</w:t>
      </w:r>
      <w:r w:rsidR="00EC022F" w:rsidRPr="00720ADF">
        <w:rPr>
          <w:lang w:val="fr-FR"/>
        </w:rPr>
        <w:t>u</w:t>
      </w:r>
      <w:r w:rsidRPr="00720ADF">
        <w:rPr>
          <w:lang w:val="fr-FR"/>
        </w:rPr>
        <w:t>vernance</w:t>
      </w:r>
    </w:p>
    <w:p w14:paraId="778432F9" w14:textId="14E6B14B" w:rsidR="00F466E9" w:rsidRPr="00B1633C" w:rsidRDefault="00EC022F" w:rsidP="00CB5DD2">
      <w:pPr>
        <w:pStyle w:val="Heading2"/>
        <w:rPr>
          <w:lang w:val="fr-FR"/>
        </w:rPr>
      </w:pPr>
      <w:r w:rsidRPr="00B1633C">
        <w:rPr>
          <w:lang w:val="fr-FR"/>
        </w:rPr>
        <w:t>Les</w:t>
      </w:r>
      <w:r w:rsidR="00CB5DD2" w:rsidRPr="00B1633C">
        <w:rPr>
          <w:lang w:val="fr-FR"/>
        </w:rPr>
        <w:t xml:space="preserve"> Parties</w:t>
      </w:r>
      <w:r w:rsidRPr="00B1633C">
        <w:rPr>
          <w:lang w:val="fr-FR"/>
        </w:rPr>
        <w:t xml:space="preserve"> créeront un</w:t>
      </w:r>
      <w:r w:rsidR="00CB5DD2" w:rsidRPr="00B1633C">
        <w:rPr>
          <w:lang w:val="fr-FR"/>
        </w:rPr>
        <w:t xml:space="preserve"> </w:t>
      </w:r>
      <w:r w:rsidR="003E76C0" w:rsidRPr="00B1633C">
        <w:rPr>
          <w:i/>
          <w:iCs/>
          <w:color w:val="BF4E14" w:themeColor="accent2" w:themeShade="BF"/>
          <w:lang w:val="fr-FR"/>
        </w:rPr>
        <w:t>[</w:t>
      </w:r>
      <w:r w:rsidRPr="00B1633C">
        <w:rPr>
          <w:i/>
          <w:iCs/>
          <w:color w:val="BF4E14" w:themeColor="accent2" w:themeShade="BF"/>
          <w:lang w:val="fr-FR"/>
        </w:rPr>
        <w:t>Nom du mécanisme de coordination</w:t>
      </w:r>
      <w:r w:rsidR="003E76C0" w:rsidRPr="00B1633C">
        <w:rPr>
          <w:i/>
          <w:iCs/>
          <w:color w:val="BF4E14" w:themeColor="accent2" w:themeShade="BF"/>
          <w:lang w:val="fr-FR"/>
        </w:rPr>
        <w:t xml:space="preserve">, e.g. </w:t>
      </w:r>
      <w:r w:rsidR="00B1633C" w:rsidRPr="00B1633C">
        <w:rPr>
          <w:i/>
          <w:iCs/>
          <w:color w:val="BF4E14" w:themeColor="accent2" w:themeShade="BF"/>
          <w:lang w:val="fr-FR"/>
        </w:rPr>
        <w:t>Comité de Pilotage</w:t>
      </w:r>
      <w:r w:rsidR="00F466E9" w:rsidRPr="00B1633C">
        <w:rPr>
          <w:i/>
          <w:iCs/>
          <w:color w:val="BF4E14" w:themeColor="accent2" w:themeShade="BF"/>
          <w:lang w:val="fr-FR"/>
        </w:rPr>
        <w:t>, o</w:t>
      </w:r>
      <w:r w:rsidR="00B1633C" w:rsidRPr="00B1633C">
        <w:rPr>
          <w:i/>
          <w:iCs/>
          <w:color w:val="BF4E14" w:themeColor="accent2" w:themeShade="BF"/>
          <w:lang w:val="fr-FR"/>
        </w:rPr>
        <w:t>u</w:t>
      </w:r>
      <w:r w:rsidR="00F466E9" w:rsidRPr="00B1633C">
        <w:rPr>
          <w:i/>
          <w:iCs/>
          <w:color w:val="BF4E14" w:themeColor="accent2" w:themeShade="BF"/>
          <w:lang w:val="fr-FR"/>
        </w:rPr>
        <w:t xml:space="preserve"> </w:t>
      </w:r>
      <w:r w:rsidR="00B1633C" w:rsidRPr="00B1633C">
        <w:rPr>
          <w:i/>
          <w:iCs/>
          <w:color w:val="BF4E14" w:themeColor="accent2" w:themeShade="BF"/>
          <w:lang w:val="fr-FR"/>
        </w:rPr>
        <w:t>Conseil de Coordination</w:t>
      </w:r>
      <w:r w:rsidR="003E76C0" w:rsidRPr="00B1633C">
        <w:rPr>
          <w:i/>
          <w:iCs/>
          <w:color w:val="BF4E14" w:themeColor="accent2" w:themeShade="BF"/>
          <w:lang w:val="fr-FR"/>
        </w:rPr>
        <w:t>]</w:t>
      </w:r>
      <w:r w:rsidR="003E76C0" w:rsidRPr="00B1633C">
        <w:rPr>
          <w:lang w:val="fr-FR"/>
        </w:rPr>
        <w:t xml:space="preserve"> </w:t>
      </w:r>
      <w:r w:rsidR="00B1633C" w:rsidRPr="00B1633C">
        <w:rPr>
          <w:lang w:val="fr-FR"/>
        </w:rPr>
        <w:t>pour assurer une supervision stratég</w:t>
      </w:r>
      <w:r w:rsidR="00B1633C">
        <w:rPr>
          <w:lang w:val="fr-FR"/>
        </w:rPr>
        <w:t xml:space="preserve">ique </w:t>
      </w:r>
      <w:r w:rsidR="00CB5DD2" w:rsidRPr="00B1633C">
        <w:rPr>
          <w:lang w:val="fr-FR"/>
        </w:rPr>
        <w:t xml:space="preserve">(i) </w:t>
      </w:r>
      <w:r w:rsidR="00B1633C">
        <w:rPr>
          <w:lang w:val="fr-FR"/>
        </w:rPr>
        <w:t>du développement du pipeline de données</w:t>
      </w:r>
      <w:r w:rsidR="00CB5DD2" w:rsidRPr="00B1633C">
        <w:rPr>
          <w:lang w:val="fr-FR"/>
        </w:rPr>
        <w:t xml:space="preserve">, </w:t>
      </w:r>
      <w:r w:rsidR="00B1633C">
        <w:rPr>
          <w:lang w:val="fr-FR"/>
        </w:rPr>
        <w:t xml:space="preserve">et </w:t>
      </w:r>
      <w:r w:rsidR="00CB5DD2" w:rsidRPr="00B1633C">
        <w:rPr>
          <w:lang w:val="fr-FR"/>
        </w:rPr>
        <w:t xml:space="preserve">(ii) </w:t>
      </w:r>
      <w:r w:rsidR="00B1633C">
        <w:rPr>
          <w:lang w:val="fr-FR"/>
        </w:rPr>
        <w:t>de sa pérennité</w:t>
      </w:r>
      <w:r w:rsidR="00CB5DD2" w:rsidRPr="00B1633C">
        <w:rPr>
          <w:lang w:val="fr-FR"/>
        </w:rPr>
        <w:t xml:space="preserve">. </w:t>
      </w:r>
      <w:r w:rsidR="00B1633C" w:rsidRPr="00B1633C">
        <w:rPr>
          <w:lang w:val="fr-FR"/>
        </w:rPr>
        <w:t>Ce mécanisme permettra de donner une voix aux parties prenantes, de faciliter la coordination des décisions et d’appuyer la résolution des différends dans le cadre du présent PA</w:t>
      </w:r>
      <w:r w:rsidR="00CB5DD2" w:rsidRPr="00B1633C">
        <w:rPr>
          <w:lang w:val="fr-FR"/>
        </w:rPr>
        <w:t>.</w:t>
      </w:r>
    </w:p>
    <w:p w14:paraId="44115BF2" w14:textId="6E85419A" w:rsidR="00CB5DD2" w:rsidRPr="00B1633C" w:rsidRDefault="00B1633C" w:rsidP="00CB5DD2">
      <w:pPr>
        <w:pStyle w:val="Heading2"/>
        <w:rPr>
          <w:lang w:val="fr-FR"/>
        </w:rPr>
      </w:pPr>
      <w:r w:rsidRPr="00B1633C">
        <w:rPr>
          <w:lang w:val="fr-FR"/>
        </w:rPr>
        <w:t>Le</w:t>
      </w:r>
      <w:r w:rsidR="00CB5DD2" w:rsidRPr="00B1633C">
        <w:rPr>
          <w:lang w:val="fr-FR"/>
        </w:rPr>
        <w:t xml:space="preserve"> </w:t>
      </w:r>
      <w:r w:rsidR="00F466E9" w:rsidRPr="00B1633C">
        <w:rPr>
          <w:i/>
          <w:iCs/>
          <w:color w:val="BF4E14" w:themeColor="accent2" w:themeShade="BF"/>
          <w:lang w:val="fr-FR"/>
        </w:rPr>
        <w:t>[</w:t>
      </w:r>
      <w:r w:rsidRPr="00B1633C">
        <w:rPr>
          <w:i/>
          <w:iCs/>
          <w:color w:val="BF4E14" w:themeColor="accent2" w:themeShade="BF"/>
          <w:lang w:val="fr-FR"/>
        </w:rPr>
        <w:t>Nom du mécanisme de coordination</w:t>
      </w:r>
      <w:r w:rsidR="00F466E9" w:rsidRPr="00B1633C">
        <w:rPr>
          <w:i/>
          <w:iCs/>
          <w:color w:val="BF4E14" w:themeColor="accent2" w:themeShade="BF"/>
          <w:lang w:val="fr-FR"/>
        </w:rPr>
        <w:t>]</w:t>
      </w:r>
      <w:r w:rsidR="00CB5DD2" w:rsidRPr="00B1633C">
        <w:rPr>
          <w:lang w:val="fr-FR"/>
        </w:rPr>
        <w:t xml:space="preserve"> </w:t>
      </w:r>
      <w:r w:rsidRPr="00B1633C">
        <w:rPr>
          <w:lang w:val="fr-FR"/>
        </w:rPr>
        <w:t>se réunira</w:t>
      </w:r>
      <w:r w:rsidR="00F466E9" w:rsidRPr="00B1633C">
        <w:rPr>
          <w:lang w:val="fr-FR"/>
        </w:rPr>
        <w:t xml:space="preserve"> </w:t>
      </w:r>
      <w:r w:rsidR="00F466E9" w:rsidRPr="00B1633C">
        <w:rPr>
          <w:i/>
          <w:iCs/>
          <w:color w:val="BF4E14" w:themeColor="accent2" w:themeShade="BF"/>
          <w:lang w:val="fr-FR"/>
        </w:rPr>
        <w:t>[fr</w:t>
      </w:r>
      <w:r w:rsidRPr="00B1633C">
        <w:rPr>
          <w:i/>
          <w:iCs/>
          <w:color w:val="BF4E14" w:themeColor="accent2" w:themeShade="BF"/>
          <w:lang w:val="fr-FR"/>
        </w:rPr>
        <w:t>é</w:t>
      </w:r>
      <w:r w:rsidR="00F466E9" w:rsidRPr="00B1633C">
        <w:rPr>
          <w:i/>
          <w:iCs/>
          <w:color w:val="BF4E14" w:themeColor="accent2" w:themeShade="BF"/>
          <w:lang w:val="fr-FR"/>
        </w:rPr>
        <w:t>quenc</w:t>
      </w:r>
      <w:r w:rsidRPr="00B1633C">
        <w:rPr>
          <w:i/>
          <w:iCs/>
          <w:color w:val="BF4E14" w:themeColor="accent2" w:themeShade="BF"/>
          <w:lang w:val="fr-FR"/>
        </w:rPr>
        <w:t>e</w:t>
      </w:r>
      <w:r w:rsidR="00F466E9" w:rsidRPr="00B1633C">
        <w:rPr>
          <w:i/>
          <w:iCs/>
          <w:color w:val="BF4E14" w:themeColor="accent2" w:themeShade="BF"/>
          <w:lang w:val="fr-FR"/>
        </w:rPr>
        <w:t xml:space="preserve"> </w:t>
      </w:r>
      <w:r w:rsidRPr="00B1633C">
        <w:rPr>
          <w:i/>
          <w:iCs/>
          <w:color w:val="BF4E14" w:themeColor="accent2" w:themeShade="BF"/>
          <w:lang w:val="fr-FR"/>
        </w:rPr>
        <w:t>de</w:t>
      </w:r>
      <w:r>
        <w:rPr>
          <w:i/>
          <w:iCs/>
          <w:color w:val="BF4E14" w:themeColor="accent2" w:themeShade="BF"/>
          <w:lang w:val="fr-FR"/>
        </w:rPr>
        <w:t>s réunions</w:t>
      </w:r>
      <w:r w:rsidR="00F466E9" w:rsidRPr="00B1633C">
        <w:rPr>
          <w:i/>
          <w:iCs/>
          <w:color w:val="BF4E14" w:themeColor="accent2" w:themeShade="BF"/>
          <w:lang w:val="fr-FR"/>
        </w:rPr>
        <w:t>, e.g.</w:t>
      </w:r>
      <w:r>
        <w:rPr>
          <w:i/>
          <w:iCs/>
          <w:color w:val="BF4E14" w:themeColor="accent2" w:themeShade="BF"/>
          <w:lang w:val="fr-FR"/>
        </w:rPr>
        <w:t xml:space="preserve"> chaque trimestre</w:t>
      </w:r>
      <w:r w:rsidR="00F466E9" w:rsidRPr="00B1633C">
        <w:rPr>
          <w:i/>
          <w:iCs/>
          <w:color w:val="BF4E14" w:themeColor="accent2" w:themeShade="BF"/>
          <w:lang w:val="fr-FR"/>
        </w:rPr>
        <w:t>]</w:t>
      </w:r>
      <w:r w:rsidR="00CB5DD2" w:rsidRPr="00B1633C">
        <w:rPr>
          <w:lang w:val="fr-FR"/>
        </w:rPr>
        <w:t xml:space="preserve"> </w:t>
      </w:r>
      <w:r w:rsidRPr="00B1633C">
        <w:rPr>
          <w:lang w:val="fr-FR"/>
        </w:rPr>
        <w:t>pour examiner l'avancement du projet, identifier les défis et formuler des recommandations et décisions selon les besoins</w:t>
      </w:r>
      <w:r w:rsidR="00CB5DD2" w:rsidRPr="00B1633C">
        <w:rPr>
          <w:lang w:val="fr-FR"/>
        </w:rPr>
        <w:t>.</w:t>
      </w:r>
    </w:p>
    <w:p w14:paraId="69012AE1" w14:textId="2A26859C" w:rsidR="00CB5DD2" w:rsidRPr="00B1633C" w:rsidRDefault="00B1633C" w:rsidP="00C50CFC">
      <w:pPr>
        <w:pStyle w:val="Heading2"/>
        <w:rPr>
          <w:lang w:val="fr-FR"/>
        </w:rPr>
      </w:pPr>
      <w:r w:rsidRPr="00B1633C">
        <w:rPr>
          <w:lang w:val="fr-FR"/>
        </w:rPr>
        <w:lastRenderedPageBreak/>
        <w:t>Le quorum minimal pour chaque réunion du</w:t>
      </w:r>
      <w:r w:rsidRPr="00B1633C">
        <w:rPr>
          <w:i/>
          <w:iCs/>
          <w:lang w:val="fr-FR"/>
        </w:rPr>
        <w:t xml:space="preserve"> </w:t>
      </w:r>
      <w:r w:rsidR="00C50CFC" w:rsidRPr="00B1633C">
        <w:rPr>
          <w:i/>
          <w:iCs/>
          <w:color w:val="BF4E14" w:themeColor="accent2" w:themeShade="BF"/>
          <w:lang w:val="fr-FR"/>
        </w:rPr>
        <w:t>[</w:t>
      </w:r>
      <w:r w:rsidRPr="00B1633C">
        <w:rPr>
          <w:i/>
          <w:iCs/>
          <w:color w:val="BF4E14" w:themeColor="accent2" w:themeShade="BF"/>
          <w:lang w:val="fr-FR"/>
        </w:rPr>
        <w:t>Nom du mécanisme de coordination</w:t>
      </w:r>
      <w:r w:rsidR="00C50CFC" w:rsidRPr="00B1633C">
        <w:rPr>
          <w:i/>
          <w:iCs/>
          <w:color w:val="BF4E14" w:themeColor="accent2" w:themeShade="BF"/>
          <w:lang w:val="fr-FR"/>
        </w:rPr>
        <w:t>]</w:t>
      </w:r>
      <w:r w:rsidR="00C50CFC" w:rsidRPr="00B1633C">
        <w:rPr>
          <w:lang w:val="fr-FR"/>
        </w:rPr>
        <w:t xml:space="preserve"> </w:t>
      </w:r>
      <w:r>
        <w:rPr>
          <w:lang w:val="fr-FR"/>
        </w:rPr>
        <w:t>sera le suivant :</w:t>
      </w:r>
      <w:r w:rsidR="00C50CFC" w:rsidRPr="00B1633C">
        <w:rPr>
          <w:lang w:val="fr-FR"/>
        </w:rPr>
        <w:t xml:space="preserve"> (i) </w:t>
      </w:r>
      <w:r w:rsidR="00C50CFC" w:rsidRPr="00B1633C">
        <w:rPr>
          <w:i/>
          <w:iCs/>
          <w:color w:val="BF4E14" w:themeColor="accent2" w:themeShade="BF"/>
          <w:lang w:val="fr-FR"/>
        </w:rPr>
        <w:t>[X]</w:t>
      </w:r>
      <w:r w:rsidR="00C50CFC" w:rsidRPr="00B1633C">
        <w:rPr>
          <w:lang w:val="fr-FR"/>
        </w:rPr>
        <w:t xml:space="preserve"> </w:t>
      </w:r>
      <w:r>
        <w:rPr>
          <w:lang w:val="fr-FR"/>
        </w:rPr>
        <w:t xml:space="preserve">représentants de </w:t>
      </w:r>
      <w:r w:rsidR="00C50CFC" w:rsidRPr="00B1633C">
        <w:rPr>
          <w:i/>
          <w:iCs/>
          <w:color w:val="BF4E14" w:themeColor="accent2" w:themeShade="BF"/>
          <w:lang w:val="fr-FR"/>
        </w:rPr>
        <w:t>[</w:t>
      </w:r>
      <w:r w:rsidR="00124533" w:rsidRPr="00B1633C">
        <w:rPr>
          <w:i/>
          <w:iCs/>
          <w:color w:val="BF4E14" w:themeColor="accent2" w:themeShade="BF"/>
          <w:lang w:val="fr-FR"/>
        </w:rPr>
        <w:t>INS</w:t>
      </w:r>
      <w:r w:rsidR="00C50CFC" w:rsidRPr="00B1633C">
        <w:rPr>
          <w:i/>
          <w:iCs/>
          <w:color w:val="BF4E14" w:themeColor="accent2" w:themeShade="BF"/>
          <w:lang w:val="fr-FR"/>
        </w:rPr>
        <w:t>]</w:t>
      </w:r>
      <w:r w:rsidR="00C50CFC" w:rsidRPr="00B1633C">
        <w:rPr>
          <w:lang w:val="fr-FR"/>
        </w:rPr>
        <w:t xml:space="preserve">, (ii) </w:t>
      </w:r>
      <w:r w:rsidR="00C50CFC" w:rsidRPr="00B1633C">
        <w:rPr>
          <w:i/>
          <w:iCs/>
          <w:color w:val="BF4E14" w:themeColor="accent2" w:themeShade="BF"/>
          <w:lang w:val="fr-FR"/>
        </w:rPr>
        <w:t>[X]</w:t>
      </w:r>
      <w:r w:rsidR="00C50CFC" w:rsidRPr="00B1633C">
        <w:rPr>
          <w:lang w:val="fr-FR"/>
        </w:rPr>
        <w:t xml:space="preserve"> </w:t>
      </w:r>
      <w:r>
        <w:rPr>
          <w:lang w:val="fr-FR"/>
        </w:rPr>
        <w:t xml:space="preserve">représentants </w:t>
      </w:r>
      <w:r>
        <w:rPr>
          <w:lang w:val="fr-FR"/>
        </w:rPr>
        <w:t xml:space="preserve">de </w:t>
      </w:r>
      <w:r w:rsidR="00C50CFC" w:rsidRPr="00B1633C">
        <w:rPr>
          <w:i/>
          <w:iCs/>
          <w:color w:val="BF4E14" w:themeColor="accent2" w:themeShade="BF"/>
          <w:lang w:val="fr-FR"/>
        </w:rPr>
        <w:t>[</w:t>
      </w:r>
      <w:r w:rsidR="00124533" w:rsidRPr="00B1633C">
        <w:rPr>
          <w:i/>
          <w:iCs/>
          <w:color w:val="BF4E14" w:themeColor="accent2" w:themeShade="BF"/>
          <w:lang w:val="fr-FR"/>
        </w:rPr>
        <w:t>Régulateur</w:t>
      </w:r>
      <w:r w:rsidR="00C50CFC" w:rsidRPr="00B1633C">
        <w:rPr>
          <w:i/>
          <w:iCs/>
          <w:color w:val="BF4E14" w:themeColor="accent2" w:themeShade="BF"/>
          <w:lang w:val="fr-FR"/>
        </w:rPr>
        <w:t>]</w:t>
      </w:r>
      <w:r w:rsidR="00C50CFC" w:rsidRPr="00B1633C">
        <w:rPr>
          <w:lang w:val="fr-FR"/>
        </w:rPr>
        <w:t xml:space="preserve">, (iii) </w:t>
      </w:r>
      <w:r w:rsidR="00C50CFC" w:rsidRPr="00B1633C">
        <w:rPr>
          <w:i/>
          <w:iCs/>
          <w:color w:val="BF4E14" w:themeColor="accent2" w:themeShade="BF"/>
          <w:lang w:val="fr-FR"/>
        </w:rPr>
        <w:t>[X]</w:t>
      </w:r>
      <w:r w:rsidR="00C50CFC" w:rsidRPr="00B1633C">
        <w:rPr>
          <w:color w:val="BF4E14" w:themeColor="accent2" w:themeShade="BF"/>
          <w:lang w:val="fr-FR"/>
        </w:rPr>
        <w:t xml:space="preserve"> </w:t>
      </w:r>
      <w:r>
        <w:rPr>
          <w:lang w:val="fr-FR"/>
        </w:rPr>
        <w:t xml:space="preserve">représentants </w:t>
      </w:r>
      <w:r>
        <w:rPr>
          <w:lang w:val="fr-FR"/>
        </w:rPr>
        <w:t>de chaque OMT</w:t>
      </w:r>
      <w:r w:rsidR="00C50CFC" w:rsidRPr="00B1633C">
        <w:rPr>
          <w:lang w:val="fr-FR"/>
        </w:rPr>
        <w:t xml:space="preserve">. </w:t>
      </w:r>
      <w:r w:rsidRPr="00B1633C">
        <w:rPr>
          <w:lang w:val="fr-FR"/>
        </w:rPr>
        <w:t>Si le quorum n’est pas atteint, la réunion pourra avoir lieu uniquement à des fins de discussion, mais aucune décision formelle ne pourra être prise</w:t>
      </w:r>
      <w:r w:rsidR="00C50CFC" w:rsidRPr="00B1633C">
        <w:rPr>
          <w:lang w:val="fr-FR"/>
        </w:rPr>
        <w:t>.</w:t>
      </w:r>
    </w:p>
    <w:p w14:paraId="03CE8D0B" w14:textId="73A91A44" w:rsidR="00C50CFC" w:rsidRPr="00B1633C" w:rsidRDefault="00B1633C" w:rsidP="00C50CFC">
      <w:pPr>
        <w:pStyle w:val="Heading2"/>
        <w:rPr>
          <w:lang w:val="fr-FR"/>
        </w:rPr>
      </w:pPr>
      <w:r w:rsidRPr="00B1633C">
        <w:rPr>
          <w:lang w:val="fr-FR"/>
        </w:rPr>
        <w:t>Dans des cas exceptionnels nécessitant des décisions urgentes et en l’absence d’un quorum physique, la participation virtuelle et la prise de décision par voie électronique pourront être autorisées, sous réserve de l’accord préalable de toutes les Parties</w:t>
      </w:r>
      <w:r w:rsidR="00C50CFC" w:rsidRPr="00B1633C">
        <w:rPr>
          <w:lang w:val="fr-FR"/>
        </w:rPr>
        <w:t>.</w:t>
      </w:r>
    </w:p>
    <w:p w14:paraId="6499649B" w14:textId="35C97DFC" w:rsidR="00C50CFC" w:rsidRPr="00B1633C" w:rsidRDefault="00C50CFC" w:rsidP="00C50CFC">
      <w:pPr>
        <w:pStyle w:val="Heading2"/>
        <w:rPr>
          <w:lang w:val="fr-FR"/>
        </w:rPr>
      </w:pPr>
      <w:r w:rsidRPr="00B1633C">
        <w:rPr>
          <w:color w:val="BF4E14" w:themeColor="accent2" w:themeShade="BF"/>
          <w:lang w:val="fr-FR"/>
        </w:rPr>
        <w:t>[</w:t>
      </w:r>
      <w:r w:rsidR="00B1633C" w:rsidRPr="00B1633C">
        <w:rPr>
          <w:i/>
          <w:iCs/>
          <w:color w:val="BF4E14" w:themeColor="accent2" w:themeShade="BF"/>
          <w:lang w:val="fr-FR"/>
        </w:rPr>
        <w:t>Autres clauses établissant les règles de gouvernance selon les besoins</w:t>
      </w:r>
      <w:r w:rsidRPr="00B1633C">
        <w:rPr>
          <w:color w:val="BF4E14" w:themeColor="accent2" w:themeShade="BF"/>
          <w:lang w:val="fr-FR"/>
        </w:rPr>
        <w:t>]</w:t>
      </w:r>
    </w:p>
    <w:p w14:paraId="6CD6DD04" w14:textId="0023BAE5" w:rsidR="00CB5DD2" w:rsidRPr="00B1633C" w:rsidRDefault="00B1633C" w:rsidP="00CB5DD2">
      <w:pPr>
        <w:pStyle w:val="Heading1"/>
        <w:rPr>
          <w:lang w:val="fr-FR"/>
        </w:rPr>
      </w:pPr>
      <w:r w:rsidRPr="00B1633C">
        <w:rPr>
          <w:lang w:val="fr-FR"/>
        </w:rPr>
        <w:t xml:space="preserve">Mécanisme de partage des </w:t>
      </w:r>
      <w:r>
        <w:rPr>
          <w:lang w:val="fr-FR"/>
        </w:rPr>
        <w:t>DTM</w:t>
      </w:r>
    </w:p>
    <w:p w14:paraId="09E9D625" w14:textId="70DFB2B0" w:rsidR="00CB5DD2" w:rsidRPr="00B1633C" w:rsidRDefault="00B1633C" w:rsidP="00CB5DD2">
      <w:pPr>
        <w:pStyle w:val="Heading2"/>
        <w:rPr>
          <w:lang w:val="fr-FR"/>
        </w:rPr>
      </w:pPr>
      <w:r w:rsidRPr="00B1633C">
        <w:rPr>
          <w:i/>
          <w:iCs/>
          <w:color w:val="BF4E14" w:themeColor="accent2" w:themeShade="BF"/>
          <w:lang w:val="fr-FR"/>
        </w:rPr>
        <w:t xml:space="preserve">[OMT 1 ou </w:t>
      </w:r>
      <w:r w:rsidR="00720ADF">
        <w:rPr>
          <w:i/>
          <w:iCs/>
          <w:color w:val="BF4E14" w:themeColor="accent2" w:themeShade="BF"/>
          <w:lang w:val="fr-FR"/>
        </w:rPr>
        <w:t xml:space="preserve">les </w:t>
      </w:r>
      <w:proofErr w:type="spellStart"/>
      <w:r w:rsidRPr="00B1633C">
        <w:rPr>
          <w:i/>
          <w:iCs/>
          <w:color w:val="BF4E14" w:themeColor="accent2" w:themeShade="BF"/>
          <w:lang w:val="fr-FR"/>
        </w:rPr>
        <w:t>OMTs</w:t>
      </w:r>
      <w:proofErr w:type="spellEnd"/>
      <w:r w:rsidRPr="00B1633C">
        <w:rPr>
          <w:i/>
          <w:iCs/>
          <w:color w:val="BF4E14" w:themeColor="accent2" w:themeShade="BF"/>
          <w:lang w:val="fr-FR"/>
        </w:rPr>
        <w:t>]</w:t>
      </w:r>
      <w:r w:rsidRPr="00B1633C">
        <w:rPr>
          <w:lang w:val="fr-FR"/>
        </w:rPr>
        <w:t xml:space="preserve"> </w:t>
      </w:r>
      <w:r w:rsidRPr="00B1633C">
        <w:rPr>
          <w:lang w:val="fr-FR"/>
        </w:rPr>
        <w:t>transférera les DTM à</w:t>
      </w:r>
      <w:r w:rsidR="00CB5DD2" w:rsidRPr="00B1633C">
        <w:rPr>
          <w:lang w:val="fr-FR"/>
        </w:rPr>
        <w:t xml:space="preserve"> </w:t>
      </w:r>
      <w:r w:rsidR="00C50CFC" w:rsidRPr="00B1633C">
        <w:rPr>
          <w:i/>
          <w:iCs/>
          <w:color w:val="BF4E14" w:themeColor="accent2" w:themeShade="BF"/>
          <w:lang w:val="fr-FR"/>
        </w:rPr>
        <w:t>[</w:t>
      </w:r>
      <w:r w:rsidR="00124533" w:rsidRPr="00B1633C">
        <w:rPr>
          <w:i/>
          <w:iCs/>
          <w:color w:val="BF4E14" w:themeColor="accent2" w:themeShade="BF"/>
          <w:lang w:val="fr-FR"/>
        </w:rPr>
        <w:t>Régulateur</w:t>
      </w:r>
      <w:r w:rsidR="00C50CFC" w:rsidRPr="00B1633C">
        <w:rPr>
          <w:i/>
          <w:iCs/>
          <w:color w:val="BF4E14" w:themeColor="accent2" w:themeShade="BF"/>
          <w:lang w:val="fr-FR"/>
        </w:rPr>
        <w:t>]</w:t>
      </w:r>
      <w:r w:rsidR="00C50CFC" w:rsidRPr="00B1633C">
        <w:rPr>
          <w:lang w:val="fr-FR"/>
        </w:rPr>
        <w:t xml:space="preserve"> </w:t>
      </w:r>
      <w:r w:rsidRPr="00B1633C">
        <w:rPr>
          <w:lang w:val="fr-FR"/>
        </w:rPr>
        <w:t>conformément aux spécifications détaillées dans la</w:t>
      </w:r>
      <w:r w:rsidRPr="00B1633C">
        <w:rPr>
          <w:lang w:val="fr-FR"/>
        </w:rPr>
        <w:t xml:space="preserve"> </w:t>
      </w:r>
      <w:r w:rsidRPr="00B1633C">
        <w:rPr>
          <w:b/>
          <w:bCs/>
          <w:lang w:val="fr-FR"/>
        </w:rPr>
        <w:t xml:space="preserve">Fiche de Spécifications des </w:t>
      </w:r>
      <w:r w:rsidRPr="00B1633C">
        <w:rPr>
          <w:b/>
          <w:bCs/>
          <w:lang w:val="fr-FR"/>
        </w:rPr>
        <w:t>DTM</w:t>
      </w:r>
      <w:r w:rsidR="00CB5DD2" w:rsidRPr="00B1633C">
        <w:rPr>
          <w:lang w:val="fr-FR"/>
        </w:rPr>
        <w:t xml:space="preserve">, </w:t>
      </w:r>
      <w:r>
        <w:rPr>
          <w:lang w:val="fr-FR"/>
        </w:rPr>
        <w:t>incluse en Annexe 1 du présent Accord</w:t>
      </w:r>
      <w:r w:rsidR="00CB5DD2" w:rsidRPr="00B1633C">
        <w:rPr>
          <w:lang w:val="fr-FR"/>
        </w:rPr>
        <w:t xml:space="preserve">. </w:t>
      </w:r>
      <w:r w:rsidRPr="00B1633C">
        <w:rPr>
          <w:lang w:val="fr-FR"/>
        </w:rPr>
        <w:t>Les données seront transférées</w:t>
      </w:r>
      <w:r w:rsidR="00C50CFC" w:rsidRPr="00B1633C">
        <w:rPr>
          <w:lang w:val="fr-FR"/>
        </w:rPr>
        <w:t xml:space="preserve"> </w:t>
      </w:r>
      <w:r w:rsidR="00C50CFC" w:rsidRPr="00B1633C">
        <w:rPr>
          <w:i/>
          <w:iCs/>
          <w:color w:val="BF4E14" w:themeColor="accent2" w:themeShade="BF"/>
          <w:lang w:val="fr-FR"/>
        </w:rPr>
        <w:t>[</w:t>
      </w:r>
      <w:r w:rsidRPr="00B1633C">
        <w:rPr>
          <w:i/>
          <w:iCs/>
          <w:color w:val="BF4E14" w:themeColor="accent2" w:themeShade="BF"/>
          <w:lang w:val="fr-FR"/>
        </w:rPr>
        <w:t>fréquence du transfert des données, e</w:t>
      </w:r>
      <w:r w:rsidRPr="00B1633C">
        <w:rPr>
          <w:i/>
          <w:iCs/>
          <w:color w:val="BF4E14" w:themeColor="accent2" w:themeShade="BF"/>
          <w:lang w:val="fr-FR"/>
        </w:rPr>
        <w:t>.g</w:t>
      </w:r>
      <w:r w:rsidRPr="00B1633C">
        <w:rPr>
          <w:i/>
          <w:iCs/>
          <w:color w:val="BF4E14" w:themeColor="accent2" w:themeShade="BF"/>
          <w:lang w:val="fr-FR"/>
        </w:rPr>
        <w:t>. trimestriellement</w:t>
      </w:r>
      <w:r w:rsidR="00C50CFC" w:rsidRPr="00B1633C">
        <w:rPr>
          <w:i/>
          <w:iCs/>
          <w:color w:val="BF4E14" w:themeColor="accent2" w:themeShade="BF"/>
          <w:lang w:val="fr-FR"/>
        </w:rPr>
        <w:t>]</w:t>
      </w:r>
      <w:r w:rsidR="00CB5DD2" w:rsidRPr="00B1633C">
        <w:rPr>
          <w:lang w:val="fr-FR"/>
        </w:rPr>
        <w:t xml:space="preserve">, </w:t>
      </w:r>
      <w:r w:rsidRPr="00B1633C">
        <w:rPr>
          <w:lang w:val="fr-FR"/>
        </w:rPr>
        <w:t>précisément</w:t>
      </w:r>
      <w:r w:rsidR="00CB5DD2" w:rsidRPr="00B1633C">
        <w:rPr>
          <w:lang w:val="fr-FR"/>
        </w:rPr>
        <w:t xml:space="preserve"> </w:t>
      </w:r>
      <w:r w:rsidR="00C50CFC" w:rsidRPr="00B1633C">
        <w:rPr>
          <w:i/>
          <w:iCs/>
          <w:color w:val="BF4E14" w:themeColor="accent2" w:themeShade="BF"/>
          <w:lang w:val="fr-FR"/>
        </w:rPr>
        <w:t>[</w:t>
      </w:r>
      <w:r w:rsidRPr="00B1633C">
        <w:rPr>
          <w:i/>
          <w:iCs/>
          <w:color w:val="BF4E14" w:themeColor="accent2" w:themeShade="BF"/>
          <w:lang w:val="fr-FR"/>
        </w:rPr>
        <w:t>spécifier les dates systématiques de transfert ; par exemple, pour un transfert trimestriel : "le premier jour des mois de janvier, avril, juillet et octobre de chaque année"</w:t>
      </w:r>
      <w:r w:rsidR="00C50CFC" w:rsidRPr="00B1633C">
        <w:rPr>
          <w:i/>
          <w:iCs/>
          <w:color w:val="BF4E14" w:themeColor="accent2" w:themeShade="BF"/>
          <w:lang w:val="fr-FR"/>
        </w:rPr>
        <w:t>]</w:t>
      </w:r>
      <w:r w:rsidR="00CB5DD2" w:rsidRPr="00B1633C">
        <w:rPr>
          <w:lang w:val="fr-FR"/>
        </w:rPr>
        <w:t xml:space="preserve">. </w:t>
      </w:r>
      <w:r w:rsidRPr="00B1633C">
        <w:rPr>
          <w:lang w:val="fr-FR"/>
        </w:rPr>
        <w:t>Chaque transfert couvrira la période allant du lendemain du dernier jour de la période de transfert précédente jusqu'à la veille de la date de transfert actuelle.</w:t>
      </w:r>
    </w:p>
    <w:p w14:paraId="6AC90E4C" w14:textId="470D48E4" w:rsidR="00CB5DD2" w:rsidRPr="00B1633C" w:rsidRDefault="00B1633C" w:rsidP="00CB5DD2">
      <w:pPr>
        <w:pStyle w:val="Heading2"/>
        <w:rPr>
          <w:lang w:val="fr-FR"/>
        </w:rPr>
      </w:pPr>
      <w:r w:rsidRPr="00B1633C">
        <w:rPr>
          <w:lang w:val="fr-FR"/>
        </w:rPr>
        <w:t xml:space="preserve">Le présent PA reconnaît que des mises à jour de la Fiche de Spécifications des </w:t>
      </w:r>
      <w:r>
        <w:rPr>
          <w:lang w:val="fr-FR"/>
        </w:rPr>
        <w:t>DTM</w:t>
      </w:r>
      <w:r w:rsidRPr="00B1633C">
        <w:rPr>
          <w:lang w:val="fr-FR"/>
        </w:rPr>
        <w:t xml:space="preserve"> peuvent être nécessaires en raison de l'évolution des besoins opérationnels. Toute modification de la Fiche de Spécifications des </w:t>
      </w:r>
      <w:r>
        <w:rPr>
          <w:lang w:val="fr-FR"/>
        </w:rPr>
        <w:t>DTM</w:t>
      </w:r>
      <w:r w:rsidRPr="00B1633C">
        <w:rPr>
          <w:lang w:val="fr-FR"/>
        </w:rPr>
        <w:t xml:space="preserve"> sera examinée et approuvée par les instances de gouvernance appropriées, c'est-à-dire lors d'une réunion du </w:t>
      </w:r>
      <w:r w:rsidR="00A94FAF" w:rsidRPr="00B1633C">
        <w:rPr>
          <w:i/>
          <w:iCs/>
          <w:color w:val="BF4E14" w:themeColor="accent2" w:themeShade="BF"/>
          <w:lang w:val="fr-FR"/>
        </w:rPr>
        <w:t>[Nom du mécanisme de coordination]</w:t>
      </w:r>
      <w:r w:rsidRPr="00B1633C">
        <w:rPr>
          <w:lang w:val="fr-FR"/>
        </w:rPr>
        <w:t>, en garantissant la conformité avec les réglementations applicables en matière de protection et de confidentialité des données.</w:t>
      </w:r>
    </w:p>
    <w:p w14:paraId="3E36770A" w14:textId="584E2733" w:rsidR="00CB5DD2" w:rsidRPr="00A94FAF" w:rsidRDefault="00A94FAF" w:rsidP="00CB5DD2">
      <w:pPr>
        <w:pStyle w:val="Heading2"/>
        <w:rPr>
          <w:lang w:val="fr-FR"/>
        </w:rPr>
      </w:pPr>
      <w:r w:rsidRPr="00A94FAF">
        <w:rPr>
          <w:i/>
          <w:iCs/>
          <w:color w:val="BF4E14" w:themeColor="accent2" w:themeShade="BF"/>
          <w:lang w:val="fr-FR"/>
        </w:rPr>
        <w:t>[OMT 1 ou</w:t>
      </w:r>
      <w:r w:rsidR="00720ADF">
        <w:rPr>
          <w:i/>
          <w:iCs/>
          <w:color w:val="BF4E14" w:themeColor="accent2" w:themeShade="BF"/>
          <w:lang w:val="fr-FR"/>
        </w:rPr>
        <w:t xml:space="preserve"> les</w:t>
      </w:r>
      <w:r w:rsidRPr="00A94FAF">
        <w:rPr>
          <w:i/>
          <w:iCs/>
          <w:color w:val="BF4E14" w:themeColor="accent2" w:themeShade="BF"/>
          <w:lang w:val="fr-FR"/>
        </w:rPr>
        <w:t xml:space="preserve"> </w:t>
      </w:r>
      <w:proofErr w:type="spellStart"/>
      <w:r w:rsidRPr="00A94FAF">
        <w:rPr>
          <w:i/>
          <w:iCs/>
          <w:color w:val="BF4E14" w:themeColor="accent2" w:themeShade="BF"/>
          <w:lang w:val="fr-FR"/>
        </w:rPr>
        <w:t>OMTs</w:t>
      </w:r>
      <w:proofErr w:type="spellEnd"/>
      <w:r w:rsidRPr="00A94FAF">
        <w:rPr>
          <w:i/>
          <w:iCs/>
          <w:color w:val="BF4E14" w:themeColor="accent2" w:themeShade="BF"/>
          <w:lang w:val="fr-FR"/>
        </w:rPr>
        <w:t>]</w:t>
      </w:r>
      <w:r w:rsidRPr="00A94FAF">
        <w:rPr>
          <w:i/>
          <w:iCs/>
          <w:color w:val="BF4E14" w:themeColor="accent2" w:themeShade="BF"/>
          <w:lang w:val="fr-FR"/>
        </w:rPr>
        <w:t xml:space="preserve"> </w:t>
      </w:r>
      <w:r w:rsidRPr="00A94FAF">
        <w:rPr>
          <w:lang w:val="fr-FR"/>
        </w:rPr>
        <w:t>transférera les DTM requises</w:t>
      </w:r>
      <w:r>
        <w:rPr>
          <w:lang w:val="fr-FR"/>
        </w:rPr>
        <w:t xml:space="preserve"> à</w:t>
      </w:r>
      <w:r w:rsidRPr="00A94FAF">
        <w:rPr>
          <w:i/>
          <w:iCs/>
          <w:lang w:val="fr-FR"/>
        </w:rPr>
        <w:t xml:space="preserve"> </w:t>
      </w:r>
      <w:r w:rsidR="004A7350" w:rsidRPr="00A94FAF">
        <w:rPr>
          <w:i/>
          <w:iCs/>
          <w:color w:val="BF4E14" w:themeColor="accent2" w:themeShade="BF"/>
          <w:lang w:val="fr-FR"/>
        </w:rPr>
        <w:t>[</w:t>
      </w:r>
      <w:r w:rsidR="00124533" w:rsidRPr="00A94FAF">
        <w:rPr>
          <w:i/>
          <w:iCs/>
          <w:color w:val="BF4E14" w:themeColor="accent2" w:themeShade="BF"/>
          <w:lang w:val="fr-FR"/>
        </w:rPr>
        <w:t>Régulateur</w:t>
      </w:r>
      <w:r w:rsidR="004A7350" w:rsidRPr="00A94FAF">
        <w:rPr>
          <w:i/>
          <w:iCs/>
          <w:color w:val="BF4E14" w:themeColor="accent2" w:themeShade="BF"/>
          <w:lang w:val="fr-FR"/>
        </w:rPr>
        <w:t xml:space="preserve">] </w:t>
      </w:r>
      <w:r w:rsidRPr="00A94FAF">
        <w:rPr>
          <w:lang w:val="fr-FR"/>
        </w:rPr>
        <w:t>via un protocole sécurisé de transfert de fichiers mis en place et maintenu par</w:t>
      </w:r>
      <w:r w:rsidRPr="00A94FAF">
        <w:rPr>
          <w:i/>
          <w:iCs/>
          <w:lang w:val="fr-FR"/>
        </w:rPr>
        <w:t xml:space="preserve"> </w:t>
      </w:r>
      <w:r w:rsidR="004A7350" w:rsidRPr="00A94FAF">
        <w:rPr>
          <w:i/>
          <w:iCs/>
          <w:color w:val="BF4E14" w:themeColor="accent2" w:themeShade="BF"/>
          <w:lang w:val="fr-FR"/>
        </w:rPr>
        <w:t>[</w:t>
      </w:r>
      <w:r w:rsidR="00124533" w:rsidRPr="00A94FAF">
        <w:rPr>
          <w:i/>
          <w:iCs/>
          <w:color w:val="BF4E14" w:themeColor="accent2" w:themeShade="BF"/>
          <w:lang w:val="fr-FR"/>
        </w:rPr>
        <w:t>Régulateur</w:t>
      </w:r>
      <w:r w:rsidR="004A7350" w:rsidRPr="00A94FAF">
        <w:rPr>
          <w:i/>
          <w:iCs/>
          <w:color w:val="BF4E14" w:themeColor="accent2" w:themeShade="BF"/>
          <w:lang w:val="fr-FR"/>
        </w:rPr>
        <w:t>]</w:t>
      </w:r>
      <w:r w:rsidR="00CB5DD2" w:rsidRPr="00A94FAF">
        <w:rPr>
          <w:lang w:val="fr-FR"/>
        </w:rPr>
        <w:t>.</w:t>
      </w:r>
    </w:p>
    <w:p w14:paraId="4A81972B" w14:textId="2DBE0E4A" w:rsidR="00CB5DD2" w:rsidRPr="00A94FAF" w:rsidRDefault="00A94FAF" w:rsidP="00CB5DD2">
      <w:pPr>
        <w:pStyle w:val="Heading2"/>
        <w:rPr>
          <w:lang w:val="fr-FR"/>
        </w:rPr>
      </w:pPr>
      <w:r w:rsidRPr="00A94FAF">
        <w:rPr>
          <w:lang w:val="fr-FR"/>
        </w:rPr>
        <w:t>En plus du flux de données régulier établi par la clause</w:t>
      </w:r>
      <w:r w:rsidRPr="00A94FAF">
        <w:rPr>
          <w:lang w:val="fr-FR"/>
        </w:rPr>
        <w:t xml:space="preserve"> </w:t>
      </w:r>
      <w:r w:rsidR="00CB5DD2" w:rsidRPr="00A94FAF">
        <w:rPr>
          <w:lang w:val="fr-FR"/>
        </w:rPr>
        <w:t xml:space="preserve">7.1, </w:t>
      </w:r>
      <w:r w:rsidR="004A7350" w:rsidRPr="00A94FAF">
        <w:rPr>
          <w:i/>
          <w:iCs/>
          <w:color w:val="BF4E14" w:themeColor="accent2" w:themeShade="BF"/>
          <w:lang w:val="fr-FR"/>
        </w:rPr>
        <w:t>[</w:t>
      </w:r>
      <w:r w:rsidR="00124533" w:rsidRPr="00A94FAF">
        <w:rPr>
          <w:i/>
          <w:iCs/>
          <w:color w:val="BF4E14" w:themeColor="accent2" w:themeShade="BF"/>
          <w:lang w:val="fr-FR"/>
        </w:rPr>
        <w:t>Régulateur</w:t>
      </w:r>
      <w:r w:rsidR="004A7350" w:rsidRPr="00A94FAF">
        <w:rPr>
          <w:i/>
          <w:iCs/>
          <w:color w:val="BF4E14" w:themeColor="accent2" w:themeShade="BF"/>
          <w:lang w:val="fr-FR"/>
        </w:rPr>
        <w:t xml:space="preserve">] </w:t>
      </w:r>
      <w:r w:rsidRPr="00A94FAF">
        <w:rPr>
          <w:lang w:val="fr-FR"/>
        </w:rPr>
        <w:t xml:space="preserve">pourra soumettre </w:t>
      </w:r>
      <w:r w:rsidR="00720ADF">
        <w:rPr>
          <w:lang w:val="fr-FR"/>
        </w:rPr>
        <w:t>à</w:t>
      </w:r>
      <w:r w:rsidRPr="00A94FAF">
        <w:rPr>
          <w:lang w:val="fr-FR"/>
        </w:rPr>
        <w:t xml:space="preserve"> </w:t>
      </w:r>
      <w:r w:rsidRPr="00A94FAF">
        <w:rPr>
          <w:i/>
          <w:iCs/>
          <w:color w:val="BF4E14" w:themeColor="accent2" w:themeShade="BF"/>
          <w:lang w:val="fr-FR"/>
        </w:rPr>
        <w:t>[OMT 1 ou</w:t>
      </w:r>
      <w:r w:rsidR="00720ADF">
        <w:rPr>
          <w:i/>
          <w:iCs/>
          <w:color w:val="BF4E14" w:themeColor="accent2" w:themeShade="BF"/>
          <w:lang w:val="fr-FR"/>
        </w:rPr>
        <w:t xml:space="preserve"> aux</w:t>
      </w:r>
      <w:r w:rsidRPr="00A94FAF">
        <w:rPr>
          <w:i/>
          <w:iCs/>
          <w:color w:val="BF4E14" w:themeColor="accent2" w:themeShade="BF"/>
          <w:lang w:val="fr-FR"/>
        </w:rPr>
        <w:t xml:space="preserve"> </w:t>
      </w:r>
      <w:proofErr w:type="spellStart"/>
      <w:r w:rsidRPr="00A94FAF">
        <w:rPr>
          <w:i/>
          <w:iCs/>
          <w:color w:val="BF4E14" w:themeColor="accent2" w:themeShade="BF"/>
          <w:lang w:val="fr-FR"/>
        </w:rPr>
        <w:t>OMTs</w:t>
      </w:r>
      <w:proofErr w:type="spellEnd"/>
      <w:r w:rsidRPr="00A94FAF">
        <w:rPr>
          <w:i/>
          <w:iCs/>
          <w:color w:val="BF4E14" w:themeColor="accent2" w:themeShade="BF"/>
          <w:lang w:val="fr-FR"/>
        </w:rPr>
        <w:t xml:space="preserve">] </w:t>
      </w:r>
      <w:r w:rsidRPr="00A94FAF">
        <w:rPr>
          <w:lang w:val="fr-FR"/>
        </w:rPr>
        <w:t xml:space="preserve">des demandes exceptionnelles de données pour répondre à des besoins spécifiques, notamment pour appuyer des efforts de réponse aux situations d'urgence. Ces transferts exceptionnels de données seront régis par la soumission d'un </w:t>
      </w:r>
      <w:r w:rsidRPr="00A94FAF">
        <w:rPr>
          <w:b/>
          <w:bCs/>
          <w:lang w:val="fr-FR"/>
        </w:rPr>
        <w:t xml:space="preserve">Formulaire de Demande Exceptionnelle de </w:t>
      </w:r>
      <w:r>
        <w:rPr>
          <w:b/>
          <w:bCs/>
          <w:lang w:val="fr-FR"/>
        </w:rPr>
        <w:t>DTM</w:t>
      </w:r>
      <w:r w:rsidRPr="00A94FAF">
        <w:rPr>
          <w:b/>
          <w:bCs/>
          <w:lang w:val="fr-FR"/>
        </w:rPr>
        <w:t xml:space="preserve"> (FDED)</w:t>
      </w:r>
      <w:r w:rsidRPr="00A94FAF">
        <w:rPr>
          <w:lang w:val="fr-FR"/>
        </w:rPr>
        <w:t xml:space="preserve">. Un modèle de FDED est fourni en Annexe 2 du présent Accord. Le FDED précisera les spécifications techniques des données demandées, y compris le type de données, les variables et la période de couverture. </w:t>
      </w:r>
      <w:r w:rsidRPr="00A94FAF">
        <w:rPr>
          <w:i/>
          <w:iCs/>
          <w:color w:val="BF4E14" w:themeColor="accent2" w:themeShade="BF"/>
          <w:lang w:val="fr-FR"/>
        </w:rPr>
        <w:t>[OMT 1 ou</w:t>
      </w:r>
      <w:r w:rsidR="00720ADF">
        <w:rPr>
          <w:i/>
          <w:iCs/>
          <w:color w:val="BF4E14" w:themeColor="accent2" w:themeShade="BF"/>
          <w:lang w:val="fr-FR"/>
        </w:rPr>
        <w:t xml:space="preserve"> les</w:t>
      </w:r>
      <w:r w:rsidRPr="00A94FAF">
        <w:rPr>
          <w:i/>
          <w:iCs/>
          <w:color w:val="BF4E14" w:themeColor="accent2" w:themeShade="BF"/>
          <w:lang w:val="fr-FR"/>
        </w:rPr>
        <w:t xml:space="preserve"> </w:t>
      </w:r>
      <w:proofErr w:type="spellStart"/>
      <w:r w:rsidRPr="00A94FAF">
        <w:rPr>
          <w:i/>
          <w:iCs/>
          <w:color w:val="BF4E14" w:themeColor="accent2" w:themeShade="BF"/>
          <w:lang w:val="fr-FR"/>
        </w:rPr>
        <w:t>OMTs</w:t>
      </w:r>
      <w:proofErr w:type="spellEnd"/>
      <w:r w:rsidRPr="00A94FAF">
        <w:rPr>
          <w:i/>
          <w:iCs/>
          <w:color w:val="BF4E14" w:themeColor="accent2" w:themeShade="BF"/>
          <w:lang w:val="fr-FR"/>
        </w:rPr>
        <w:t>]</w:t>
      </w:r>
      <w:r>
        <w:rPr>
          <w:i/>
          <w:iCs/>
          <w:color w:val="BF4E14" w:themeColor="accent2" w:themeShade="BF"/>
          <w:lang w:val="fr-FR"/>
        </w:rPr>
        <w:t xml:space="preserve"> </w:t>
      </w:r>
      <w:r w:rsidRPr="00A94FAF">
        <w:rPr>
          <w:lang w:val="fr-FR"/>
        </w:rPr>
        <w:t xml:space="preserve">s'engage à transférer les </w:t>
      </w:r>
      <w:r>
        <w:rPr>
          <w:lang w:val="fr-FR"/>
        </w:rPr>
        <w:t>DTM</w:t>
      </w:r>
      <w:r w:rsidRPr="00A94FAF">
        <w:rPr>
          <w:lang w:val="fr-FR"/>
        </w:rPr>
        <w:t xml:space="preserve"> demandées dans un délai de </w:t>
      </w:r>
      <w:r w:rsidRPr="00A94FAF">
        <w:rPr>
          <w:i/>
          <w:iCs/>
          <w:color w:val="BF4E14" w:themeColor="accent2" w:themeShade="BF"/>
          <w:lang w:val="fr-FR"/>
        </w:rPr>
        <w:t>[X]</w:t>
      </w:r>
      <w:r w:rsidRPr="00A94FAF">
        <w:rPr>
          <w:color w:val="BF4E14" w:themeColor="accent2" w:themeShade="BF"/>
          <w:lang w:val="fr-FR"/>
        </w:rPr>
        <w:t xml:space="preserve"> </w:t>
      </w:r>
      <w:r w:rsidRPr="00A94FAF">
        <w:rPr>
          <w:lang w:val="fr-FR"/>
        </w:rPr>
        <w:t>jours ouvrés après réception d’un FDED.</w:t>
      </w:r>
    </w:p>
    <w:p w14:paraId="43091B9C" w14:textId="37BFDD50" w:rsidR="006911B5" w:rsidRPr="00A94FAF" w:rsidRDefault="00A94FAF" w:rsidP="00A94FAF">
      <w:pPr>
        <w:pStyle w:val="Heading2"/>
        <w:rPr>
          <w:lang w:val="fr-FR"/>
        </w:rPr>
      </w:pPr>
      <w:r w:rsidRPr="00A94FAF">
        <w:rPr>
          <w:lang w:val="fr-FR"/>
        </w:rPr>
        <w:t>Chaque transfert de données devra être accompagné d’un fichier à jour contenant l’identifiant unique de chaque antenne active durant la période concernée, ainsi que ses coordonnées géographiques. De plus, chaque OMT participant devra maintenir un fichier journal régulièrement mis à jour, enregistrant toutes les installations ou suppressions d’antennes sur l’infrastructure du réseau mobile, avec les dates correspondantes de ces événements.</w:t>
      </w:r>
    </w:p>
    <w:p w14:paraId="689132F9" w14:textId="23384EA6" w:rsidR="00CB5DD2" w:rsidRPr="009A7987" w:rsidRDefault="00B4366D" w:rsidP="00CB5DD2">
      <w:pPr>
        <w:pStyle w:val="Heading1"/>
        <w:rPr>
          <w:lang w:val="fr-FR"/>
        </w:rPr>
      </w:pPr>
      <w:r w:rsidRPr="009A7987">
        <w:rPr>
          <w:lang w:val="fr-FR"/>
        </w:rPr>
        <w:lastRenderedPageBreak/>
        <w:t>Accès aux données</w:t>
      </w:r>
    </w:p>
    <w:p w14:paraId="255D58F2" w14:textId="0B31383F" w:rsidR="00CB5DD2" w:rsidRPr="00B4366D" w:rsidRDefault="00B4366D" w:rsidP="00CB5DD2">
      <w:pPr>
        <w:pStyle w:val="Heading2"/>
        <w:rPr>
          <w:lang w:val="fr-FR"/>
        </w:rPr>
      </w:pPr>
      <w:r w:rsidRPr="00B4366D">
        <w:rPr>
          <w:lang w:val="fr-FR"/>
        </w:rPr>
        <w:t xml:space="preserve">Les DTM partagées par </w:t>
      </w:r>
      <w:r w:rsidRPr="00B4366D">
        <w:rPr>
          <w:i/>
          <w:iCs/>
          <w:color w:val="BF4E14" w:themeColor="accent2" w:themeShade="BF"/>
          <w:lang w:val="fr-FR"/>
        </w:rPr>
        <w:t>[OMT 1 ou</w:t>
      </w:r>
      <w:r w:rsidRPr="00B4366D">
        <w:rPr>
          <w:i/>
          <w:iCs/>
          <w:color w:val="BF4E14" w:themeColor="accent2" w:themeShade="BF"/>
          <w:lang w:val="fr-FR"/>
        </w:rPr>
        <w:t xml:space="preserve"> les</w:t>
      </w:r>
      <w:r w:rsidRPr="00B4366D">
        <w:rPr>
          <w:i/>
          <w:iCs/>
          <w:color w:val="BF4E14" w:themeColor="accent2" w:themeShade="BF"/>
          <w:lang w:val="fr-FR"/>
        </w:rPr>
        <w:t xml:space="preserve"> </w:t>
      </w:r>
      <w:proofErr w:type="spellStart"/>
      <w:r w:rsidRPr="00B4366D">
        <w:rPr>
          <w:i/>
          <w:iCs/>
          <w:color w:val="BF4E14" w:themeColor="accent2" w:themeShade="BF"/>
          <w:lang w:val="fr-FR"/>
        </w:rPr>
        <w:t>OMTs</w:t>
      </w:r>
      <w:proofErr w:type="spellEnd"/>
      <w:r w:rsidRPr="00B4366D">
        <w:rPr>
          <w:i/>
          <w:iCs/>
          <w:color w:val="BF4E14" w:themeColor="accent2" w:themeShade="BF"/>
          <w:lang w:val="fr-FR"/>
        </w:rPr>
        <w:t>]</w:t>
      </w:r>
      <w:r w:rsidRPr="00B4366D">
        <w:rPr>
          <w:i/>
          <w:iCs/>
          <w:color w:val="BF4E14" w:themeColor="accent2" w:themeShade="BF"/>
          <w:lang w:val="fr-FR"/>
        </w:rPr>
        <w:t xml:space="preserve"> </w:t>
      </w:r>
      <w:r w:rsidRPr="00B4366D">
        <w:rPr>
          <w:lang w:val="fr-FR"/>
        </w:rPr>
        <w:t>et stockées sur le serveur d</w:t>
      </w:r>
      <w:r w:rsidRPr="00B4366D">
        <w:rPr>
          <w:lang w:val="fr-FR"/>
        </w:rPr>
        <w:t xml:space="preserve">e </w:t>
      </w:r>
      <w:r w:rsidR="004A7350" w:rsidRPr="00B4366D">
        <w:rPr>
          <w:i/>
          <w:iCs/>
          <w:color w:val="BF4E14" w:themeColor="accent2" w:themeShade="BF"/>
          <w:lang w:val="fr-FR"/>
        </w:rPr>
        <w:t>[</w:t>
      </w:r>
      <w:r w:rsidR="00124533" w:rsidRPr="00B4366D">
        <w:rPr>
          <w:i/>
          <w:iCs/>
          <w:color w:val="BF4E14" w:themeColor="accent2" w:themeShade="BF"/>
          <w:lang w:val="fr-FR"/>
        </w:rPr>
        <w:t>Régulateur</w:t>
      </w:r>
      <w:r w:rsidR="004A7350" w:rsidRPr="00B4366D">
        <w:rPr>
          <w:i/>
          <w:iCs/>
          <w:color w:val="BF4E14" w:themeColor="accent2" w:themeShade="BF"/>
          <w:lang w:val="fr-FR"/>
        </w:rPr>
        <w:t>]</w:t>
      </w:r>
      <w:r w:rsidR="00CB5DD2" w:rsidRPr="00B4366D">
        <w:rPr>
          <w:lang w:val="fr-FR"/>
        </w:rPr>
        <w:t xml:space="preserve"> </w:t>
      </w:r>
      <w:r w:rsidRPr="00B4366D">
        <w:rPr>
          <w:lang w:val="fr-FR"/>
        </w:rPr>
        <w:t>seront accessibles et traitées via un protocole réseau sécurisé, tel qu’une connexion Secure Shell (SSH), qui sera mis en place et maintenu par</w:t>
      </w:r>
      <w:r w:rsidR="00CB5DD2" w:rsidRPr="00B4366D">
        <w:rPr>
          <w:lang w:val="fr-FR"/>
        </w:rPr>
        <w:t xml:space="preserve"> </w:t>
      </w:r>
      <w:r w:rsidR="004A7350" w:rsidRPr="00B4366D">
        <w:rPr>
          <w:i/>
          <w:iCs/>
          <w:color w:val="BF4E14" w:themeColor="accent2" w:themeShade="BF"/>
          <w:lang w:val="fr-FR"/>
        </w:rPr>
        <w:t>[</w:t>
      </w:r>
      <w:r w:rsidR="00124533" w:rsidRPr="00B4366D">
        <w:rPr>
          <w:i/>
          <w:iCs/>
          <w:color w:val="BF4E14" w:themeColor="accent2" w:themeShade="BF"/>
          <w:lang w:val="fr-FR"/>
        </w:rPr>
        <w:t>Régulateur</w:t>
      </w:r>
      <w:r w:rsidR="004A7350" w:rsidRPr="00B4366D">
        <w:rPr>
          <w:i/>
          <w:iCs/>
          <w:color w:val="BF4E14" w:themeColor="accent2" w:themeShade="BF"/>
          <w:lang w:val="fr-FR"/>
        </w:rPr>
        <w:t>]</w:t>
      </w:r>
      <w:r w:rsidR="00CB5DD2" w:rsidRPr="00B4366D">
        <w:rPr>
          <w:lang w:val="fr-FR"/>
        </w:rPr>
        <w:t>.</w:t>
      </w:r>
    </w:p>
    <w:p w14:paraId="0929F144" w14:textId="41BB899D" w:rsidR="00CB5DD2" w:rsidRPr="00B4366D" w:rsidRDefault="00B4366D" w:rsidP="00CB5DD2">
      <w:pPr>
        <w:pStyle w:val="Heading2"/>
        <w:rPr>
          <w:lang w:val="fr-FR"/>
        </w:rPr>
      </w:pPr>
      <w:r w:rsidRPr="00B4366D">
        <w:rPr>
          <w:lang w:val="fr-FR"/>
        </w:rPr>
        <w:t>Une liste du personnel autorisé, employé par l’une des Parties, se verra accorder un accès au serveur d</w:t>
      </w:r>
      <w:r>
        <w:rPr>
          <w:lang w:val="fr-FR"/>
        </w:rPr>
        <w:t>e</w:t>
      </w:r>
      <w:r w:rsidR="00CB5DD2" w:rsidRPr="00B4366D">
        <w:rPr>
          <w:lang w:val="fr-FR"/>
        </w:rPr>
        <w:t xml:space="preserve"> </w:t>
      </w:r>
      <w:r w:rsidR="004F12C7" w:rsidRPr="00B4366D">
        <w:rPr>
          <w:i/>
          <w:iCs/>
          <w:color w:val="BF4E14" w:themeColor="accent2" w:themeShade="BF"/>
          <w:lang w:val="fr-FR"/>
        </w:rPr>
        <w:t>[</w:t>
      </w:r>
      <w:r w:rsidR="00124533" w:rsidRPr="00B4366D">
        <w:rPr>
          <w:i/>
          <w:iCs/>
          <w:color w:val="BF4E14" w:themeColor="accent2" w:themeShade="BF"/>
          <w:lang w:val="fr-FR"/>
        </w:rPr>
        <w:t>Régulateur</w:t>
      </w:r>
      <w:r w:rsidR="004F12C7" w:rsidRPr="00B4366D">
        <w:rPr>
          <w:i/>
          <w:iCs/>
          <w:color w:val="BF4E14" w:themeColor="accent2" w:themeShade="BF"/>
          <w:lang w:val="fr-FR"/>
        </w:rPr>
        <w:t>]</w:t>
      </w:r>
      <w:r>
        <w:rPr>
          <w:lang w:val="fr-FR"/>
        </w:rPr>
        <w:t xml:space="preserve"> </w:t>
      </w:r>
      <w:r w:rsidRPr="00B4366D">
        <w:rPr>
          <w:lang w:val="fr-FR"/>
        </w:rPr>
        <w:t>pour consulter et traiter les DTM via le protocole sécurisé désigné. Chaque individu autorisé se verra attribuer des identifiants uniques. La liste des personnes approuvées pour l’accès aux données est fournie en Annexe 3 du présent Accord.</w:t>
      </w:r>
    </w:p>
    <w:p w14:paraId="29197DC5" w14:textId="64C204D1" w:rsidR="00CB5DD2" w:rsidRPr="00B4366D" w:rsidRDefault="00B4366D" w:rsidP="00CB5DD2">
      <w:pPr>
        <w:pStyle w:val="Heading2"/>
        <w:rPr>
          <w:lang w:val="fr-FR"/>
        </w:rPr>
      </w:pPr>
      <w:r w:rsidRPr="00B4366D">
        <w:rPr>
          <w:lang w:val="fr-FR"/>
        </w:rPr>
        <w:t>La liste des personnes préautorisées pour l’accès aux données pourra être modifiée, sous réserve de l’accord mutuel de toutes les Parties.</w:t>
      </w:r>
    </w:p>
    <w:p w14:paraId="51FAADA8" w14:textId="1EECC134" w:rsidR="00CB5DD2" w:rsidRPr="00B4366D" w:rsidRDefault="00B4366D" w:rsidP="00CB5DD2">
      <w:pPr>
        <w:pStyle w:val="Heading2"/>
        <w:rPr>
          <w:lang w:val="fr-FR"/>
        </w:rPr>
      </w:pPr>
      <w:r w:rsidRPr="00B4366D">
        <w:rPr>
          <w:lang w:val="fr-FR"/>
        </w:rPr>
        <w:t>Compte tenu du besoin potentiel d'expertise technique</w:t>
      </w:r>
      <w:r w:rsidR="004F12C7" w:rsidRPr="00B4366D">
        <w:rPr>
          <w:lang w:val="fr-FR"/>
        </w:rPr>
        <w:t xml:space="preserve">, </w:t>
      </w:r>
      <w:r w:rsidR="004F12C7" w:rsidRPr="00B4366D">
        <w:rPr>
          <w:i/>
          <w:iCs/>
          <w:color w:val="BF4E14" w:themeColor="accent2" w:themeShade="BF"/>
          <w:lang w:val="fr-FR"/>
        </w:rPr>
        <w:t>[</w:t>
      </w:r>
      <w:r w:rsidR="00124533" w:rsidRPr="00B4366D">
        <w:rPr>
          <w:i/>
          <w:iCs/>
          <w:color w:val="BF4E14" w:themeColor="accent2" w:themeShade="BF"/>
          <w:lang w:val="fr-FR"/>
        </w:rPr>
        <w:t>Régulateur</w:t>
      </w:r>
      <w:r w:rsidR="004F12C7" w:rsidRPr="00B4366D">
        <w:rPr>
          <w:i/>
          <w:iCs/>
          <w:color w:val="BF4E14" w:themeColor="accent2" w:themeShade="BF"/>
          <w:lang w:val="fr-FR"/>
        </w:rPr>
        <w:t>]</w:t>
      </w:r>
      <w:r w:rsidR="004F12C7" w:rsidRPr="00B4366D">
        <w:rPr>
          <w:lang w:val="fr-FR"/>
        </w:rPr>
        <w:t xml:space="preserve"> </w:t>
      </w:r>
      <w:r>
        <w:rPr>
          <w:lang w:val="fr-FR"/>
        </w:rPr>
        <w:t>et</w:t>
      </w:r>
      <w:r w:rsidR="004F12C7" w:rsidRPr="00B4366D">
        <w:rPr>
          <w:lang w:val="fr-FR"/>
        </w:rPr>
        <w:t xml:space="preserve"> </w:t>
      </w:r>
      <w:r w:rsidR="004F12C7" w:rsidRPr="00B4366D">
        <w:rPr>
          <w:i/>
          <w:iCs/>
          <w:color w:val="BF4E14" w:themeColor="accent2" w:themeShade="BF"/>
          <w:lang w:val="fr-FR"/>
        </w:rPr>
        <w:t>[</w:t>
      </w:r>
      <w:r w:rsidR="00124533" w:rsidRPr="00B4366D">
        <w:rPr>
          <w:i/>
          <w:iCs/>
          <w:color w:val="BF4E14" w:themeColor="accent2" w:themeShade="BF"/>
          <w:lang w:val="fr-FR"/>
        </w:rPr>
        <w:t>INS</w:t>
      </w:r>
      <w:r w:rsidR="004F12C7" w:rsidRPr="00B4366D">
        <w:rPr>
          <w:i/>
          <w:iCs/>
          <w:color w:val="BF4E14" w:themeColor="accent2" w:themeShade="BF"/>
          <w:lang w:val="fr-FR"/>
        </w:rPr>
        <w:t>]</w:t>
      </w:r>
      <w:r w:rsidR="004F12C7" w:rsidRPr="00B4366D">
        <w:rPr>
          <w:lang w:val="fr-FR"/>
        </w:rPr>
        <w:t xml:space="preserve"> </w:t>
      </w:r>
      <w:r w:rsidRPr="00B4366D">
        <w:rPr>
          <w:lang w:val="fr-FR"/>
        </w:rPr>
        <w:t>pourront établir des engagements futurs ou rechercher des collaborations externes avec des</w:t>
      </w:r>
      <w:r>
        <w:rPr>
          <w:lang w:val="fr-FR"/>
        </w:rPr>
        <w:t xml:space="preserve"> partenaires et</w:t>
      </w:r>
      <w:r w:rsidRPr="00B4366D">
        <w:rPr>
          <w:lang w:val="fr-FR"/>
        </w:rPr>
        <w:t xml:space="preserve"> institutions </w:t>
      </w:r>
      <w:r>
        <w:rPr>
          <w:lang w:val="fr-FR"/>
        </w:rPr>
        <w:t>compétentes</w:t>
      </w:r>
      <w:r w:rsidR="004F12C7" w:rsidRPr="00B4366D">
        <w:rPr>
          <w:lang w:val="fr-FR"/>
        </w:rPr>
        <w:t xml:space="preserve">. </w:t>
      </w:r>
      <w:r w:rsidRPr="00B4366D">
        <w:rPr>
          <w:lang w:val="fr-FR"/>
        </w:rPr>
        <w:t xml:space="preserve">Ces accords devront être formalisés par des conventions distinctes, sous réserve des dispositions applicables en matière de gouvernance des données et de confidentialité. Par conséquent, des personnes externes, y compris des chercheurs et des partenaires techniques, pourront obtenir un accès au serveur </w:t>
      </w:r>
      <w:r>
        <w:rPr>
          <w:lang w:val="fr-FR"/>
        </w:rPr>
        <w:t>de</w:t>
      </w:r>
      <w:r w:rsidR="004F12C7" w:rsidRPr="00B4366D">
        <w:rPr>
          <w:lang w:val="fr-FR"/>
        </w:rPr>
        <w:t xml:space="preserve"> </w:t>
      </w:r>
      <w:r w:rsidR="004F12C7" w:rsidRPr="00B4366D">
        <w:rPr>
          <w:i/>
          <w:iCs/>
          <w:color w:val="BF4E14" w:themeColor="accent2" w:themeShade="BF"/>
          <w:lang w:val="fr-FR"/>
        </w:rPr>
        <w:t>[</w:t>
      </w:r>
      <w:r w:rsidR="00124533" w:rsidRPr="00B4366D">
        <w:rPr>
          <w:i/>
          <w:iCs/>
          <w:color w:val="BF4E14" w:themeColor="accent2" w:themeShade="BF"/>
          <w:lang w:val="fr-FR"/>
        </w:rPr>
        <w:t>Régulateur</w:t>
      </w:r>
      <w:r w:rsidR="004F12C7" w:rsidRPr="00B4366D">
        <w:rPr>
          <w:i/>
          <w:iCs/>
          <w:color w:val="BF4E14" w:themeColor="accent2" w:themeShade="BF"/>
          <w:lang w:val="fr-FR"/>
        </w:rPr>
        <w:t>]</w:t>
      </w:r>
      <w:r w:rsidR="004F12C7" w:rsidRPr="00B4366D">
        <w:rPr>
          <w:lang w:val="fr-FR"/>
        </w:rPr>
        <w:t xml:space="preserve"> </w:t>
      </w:r>
      <w:r w:rsidRPr="00B4366D">
        <w:rPr>
          <w:lang w:val="fr-FR"/>
        </w:rPr>
        <w:t xml:space="preserve">pour consulter et traiter les </w:t>
      </w:r>
      <w:r w:rsidRPr="00EA34D0">
        <w:rPr>
          <w:lang w:val="fr-FR"/>
        </w:rPr>
        <w:t>DTM</w:t>
      </w:r>
      <w:r w:rsidRPr="00B4366D">
        <w:rPr>
          <w:lang w:val="fr-FR"/>
        </w:rPr>
        <w:t xml:space="preserve">, à condition qu’ils signent un </w:t>
      </w:r>
      <w:r w:rsidRPr="00B4366D">
        <w:rPr>
          <w:b/>
          <w:bCs/>
          <w:lang w:val="fr-FR"/>
        </w:rPr>
        <w:t>Accord de Partage de Données (APD)</w:t>
      </w:r>
      <w:r w:rsidRPr="00B4366D">
        <w:rPr>
          <w:lang w:val="fr-FR"/>
        </w:rPr>
        <w:t xml:space="preserve"> respectant les exigences minimales suivantes</w:t>
      </w:r>
      <w:r>
        <w:rPr>
          <w:lang w:val="fr-FR"/>
        </w:rPr>
        <w:t> :</w:t>
      </w:r>
    </w:p>
    <w:p w14:paraId="18E4DDA0" w14:textId="6CC22D41" w:rsidR="00CB5DD2" w:rsidRPr="00EA34D0" w:rsidRDefault="00EA34D0" w:rsidP="00CB5DD2">
      <w:pPr>
        <w:pStyle w:val="Heading3"/>
        <w:rPr>
          <w:lang w:val="fr-FR"/>
        </w:rPr>
      </w:pPr>
      <w:r w:rsidRPr="00EA34D0">
        <w:rPr>
          <w:lang w:val="fr-FR"/>
        </w:rPr>
        <w:t xml:space="preserve">Une Partie soumettra un projet d’APD aux autres Parties, qui devront répondre dans un délai de </w:t>
      </w:r>
      <w:r w:rsidRPr="00EA34D0">
        <w:rPr>
          <w:i/>
          <w:iCs/>
          <w:color w:val="BF4E14" w:themeColor="accent2" w:themeShade="BF"/>
          <w:lang w:val="fr-FR"/>
        </w:rPr>
        <w:t xml:space="preserve">[X] </w:t>
      </w:r>
      <w:r w:rsidRPr="00EA34D0">
        <w:rPr>
          <w:lang w:val="fr-FR"/>
        </w:rPr>
        <w:t>jours suivant la réception avec soit un accord signé, soit des modifications proposées pour approbation, soit un rejet.</w:t>
      </w:r>
    </w:p>
    <w:p w14:paraId="1F170391" w14:textId="36B39A8C" w:rsidR="00CB5DD2" w:rsidRPr="00EA34D0" w:rsidRDefault="00EA34D0" w:rsidP="00CB5DD2">
      <w:pPr>
        <w:pStyle w:val="Heading3"/>
        <w:rPr>
          <w:lang w:val="fr-FR"/>
        </w:rPr>
      </w:pPr>
      <w:r w:rsidRPr="00EA34D0">
        <w:rPr>
          <w:lang w:val="fr-FR"/>
        </w:rPr>
        <w:t>L’APD devra être approuvé et signé par toutes les Parties afin d’autoriser l’accès et le traitement des DTM</w:t>
      </w:r>
      <w:r w:rsidR="00CB5DD2" w:rsidRPr="00EA34D0">
        <w:rPr>
          <w:lang w:val="fr-FR"/>
        </w:rPr>
        <w:t>.</w:t>
      </w:r>
    </w:p>
    <w:p w14:paraId="50F08D3E" w14:textId="250007FD" w:rsidR="00CB5DD2" w:rsidRPr="00EA34D0" w:rsidRDefault="00EA34D0" w:rsidP="00CB5DD2">
      <w:pPr>
        <w:pStyle w:val="Heading3"/>
        <w:rPr>
          <w:lang w:val="fr-FR"/>
        </w:rPr>
      </w:pPr>
      <w:r w:rsidRPr="00EA34D0">
        <w:rPr>
          <w:lang w:val="fr-FR"/>
        </w:rPr>
        <w:t>L’APD devra préciser les conditions d’accès aux données, y compris toute restriction d’accès, la durée de l’accès ainsi que l’objectif prévu de l’utilisation des données</w:t>
      </w:r>
      <w:r w:rsidR="00CB5DD2" w:rsidRPr="00EA34D0">
        <w:rPr>
          <w:lang w:val="fr-FR"/>
        </w:rPr>
        <w:t>.</w:t>
      </w:r>
    </w:p>
    <w:p w14:paraId="37676CE0" w14:textId="23342089" w:rsidR="00CB5DD2" w:rsidRPr="00EA34D0" w:rsidRDefault="00EA34D0" w:rsidP="00CB5DD2">
      <w:pPr>
        <w:pStyle w:val="Heading3"/>
        <w:rPr>
          <w:lang w:val="fr-FR"/>
        </w:rPr>
      </w:pPr>
      <w:r w:rsidRPr="00EA34D0">
        <w:rPr>
          <w:lang w:val="fr-FR"/>
        </w:rPr>
        <w:t>Une fois l’APD signé</w:t>
      </w:r>
      <w:r w:rsidR="00CB5DD2" w:rsidRPr="00EA34D0">
        <w:rPr>
          <w:lang w:val="fr-FR"/>
        </w:rPr>
        <w:t xml:space="preserve">, </w:t>
      </w:r>
      <w:r w:rsidR="004F12C7" w:rsidRPr="00EA34D0">
        <w:rPr>
          <w:i/>
          <w:iCs/>
          <w:color w:val="BF4E14" w:themeColor="accent2" w:themeShade="BF"/>
          <w:lang w:val="fr-FR"/>
        </w:rPr>
        <w:t>[</w:t>
      </w:r>
      <w:r w:rsidR="00124533" w:rsidRPr="00EA34D0">
        <w:rPr>
          <w:i/>
          <w:iCs/>
          <w:color w:val="BF4E14" w:themeColor="accent2" w:themeShade="BF"/>
          <w:lang w:val="fr-FR"/>
        </w:rPr>
        <w:t>Régulateur</w:t>
      </w:r>
      <w:r w:rsidR="004F12C7" w:rsidRPr="00EA34D0">
        <w:rPr>
          <w:i/>
          <w:iCs/>
          <w:color w:val="BF4E14" w:themeColor="accent2" w:themeShade="BF"/>
          <w:lang w:val="fr-FR"/>
        </w:rPr>
        <w:t xml:space="preserve">] </w:t>
      </w:r>
      <w:r w:rsidRPr="00EA34D0">
        <w:rPr>
          <w:lang w:val="fr-FR"/>
        </w:rPr>
        <w:t>fournira à l’entité demandeuse les identifiants nécessaires pour l’exécution de ses missions. Si une durée d’accès spécifique est définie</w:t>
      </w:r>
      <w:r w:rsidR="00CB5DD2" w:rsidRPr="00EA34D0">
        <w:rPr>
          <w:lang w:val="fr-FR"/>
        </w:rPr>
        <w:t xml:space="preserve">, </w:t>
      </w:r>
      <w:r w:rsidR="004F12C7" w:rsidRPr="00EA34D0">
        <w:rPr>
          <w:i/>
          <w:iCs/>
          <w:color w:val="BF4E14" w:themeColor="accent2" w:themeShade="BF"/>
          <w:lang w:val="fr-FR"/>
        </w:rPr>
        <w:t>[</w:t>
      </w:r>
      <w:r w:rsidR="00124533" w:rsidRPr="00EA34D0">
        <w:rPr>
          <w:i/>
          <w:iCs/>
          <w:color w:val="BF4E14" w:themeColor="accent2" w:themeShade="BF"/>
          <w:lang w:val="fr-FR"/>
        </w:rPr>
        <w:t>Régulateur</w:t>
      </w:r>
      <w:r w:rsidR="004F12C7" w:rsidRPr="00EA34D0">
        <w:rPr>
          <w:i/>
          <w:iCs/>
          <w:color w:val="BF4E14" w:themeColor="accent2" w:themeShade="BF"/>
          <w:lang w:val="fr-FR"/>
        </w:rPr>
        <w:t xml:space="preserve">] </w:t>
      </w:r>
      <w:r w:rsidRPr="00EA34D0">
        <w:rPr>
          <w:lang w:val="fr-FR"/>
        </w:rPr>
        <w:t>devra s’assurer que les identifiants délivrés dans le cadre de l’APD soient révoqués à son expiration.</w:t>
      </w:r>
    </w:p>
    <w:p w14:paraId="15C88FB0" w14:textId="7612E9CD" w:rsidR="00CB5DD2" w:rsidRPr="00EA34D0" w:rsidRDefault="00EA34D0" w:rsidP="004F12C7">
      <w:pPr>
        <w:pStyle w:val="Heading3"/>
        <w:rPr>
          <w:lang w:val="fr-FR"/>
        </w:rPr>
      </w:pPr>
      <w:r w:rsidRPr="00EA34D0">
        <w:rPr>
          <w:lang w:val="fr-FR"/>
        </w:rPr>
        <w:t xml:space="preserve">L’utilisation prévue des données ne devra pas inclure l’appariement </w:t>
      </w:r>
      <w:r>
        <w:rPr>
          <w:lang w:val="fr-FR"/>
        </w:rPr>
        <w:t xml:space="preserve">au niveau individuel </w:t>
      </w:r>
      <w:r w:rsidRPr="00EA34D0">
        <w:rPr>
          <w:lang w:val="fr-FR"/>
        </w:rPr>
        <w:t>des DTM avec des informations issues d’enquêtes auprès des individus ou des ménages</w:t>
      </w:r>
      <w:r w:rsidR="00CB5DD2" w:rsidRPr="00EA34D0">
        <w:rPr>
          <w:lang w:val="fr-FR"/>
        </w:rPr>
        <w:t xml:space="preserve">. </w:t>
      </w:r>
      <w:r w:rsidRPr="00EA34D0">
        <w:rPr>
          <w:lang w:val="fr-FR"/>
        </w:rPr>
        <w:t>L’accès aux données pour de telles applications des DTM devra être régi par un APD spécifique dit</w:t>
      </w:r>
      <w:r w:rsidRPr="00EA34D0">
        <w:rPr>
          <w:b/>
          <w:bCs/>
          <w:lang w:val="fr-FR"/>
        </w:rPr>
        <w:t xml:space="preserve"> </w:t>
      </w:r>
      <w:r w:rsidR="00457344">
        <w:rPr>
          <w:b/>
          <w:bCs/>
          <w:lang w:val="fr-FR"/>
        </w:rPr>
        <w:t xml:space="preserve">APD </w:t>
      </w:r>
      <w:r w:rsidRPr="00EA34D0">
        <w:rPr>
          <w:b/>
          <w:bCs/>
          <w:lang w:val="fr-FR"/>
        </w:rPr>
        <w:t>“micro”</w:t>
      </w:r>
      <w:r w:rsidRPr="00EA34D0">
        <w:rPr>
          <w:lang w:val="fr-FR"/>
        </w:rPr>
        <w:t>, conformément aux modalités définies dans</w:t>
      </w:r>
      <w:r w:rsidR="00CB5DD2" w:rsidRPr="00EA34D0">
        <w:rPr>
          <w:lang w:val="fr-FR"/>
        </w:rPr>
        <w:t xml:space="preserve"> </w:t>
      </w:r>
      <w:r>
        <w:rPr>
          <w:lang w:val="fr-FR"/>
        </w:rPr>
        <w:t xml:space="preserve">la </w:t>
      </w:r>
      <w:r w:rsidR="00CB5DD2" w:rsidRPr="00EA34D0">
        <w:rPr>
          <w:lang w:val="fr-FR"/>
        </w:rPr>
        <w:t>clause 10.</w:t>
      </w:r>
    </w:p>
    <w:p w14:paraId="267E9064" w14:textId="309070F1" w:rsidR="00CB5DD2" w:rsidRPr="00EA34D0" w:rsidRDefault="00EA34D0" w:rsidP="00CB5DD2">
      <w:pPr>
        <w:pStyle w:val="Heading1"/>
        <w:rPr>
          <w:lang w:val="fr-FR"/>
        </w:rPr>
      </w:pPr>
      <w:r w:rsidRPr="00EA34D0">
        <w:rPr>
          <w:lang w:val="fr-FR"/>
        </w:rPr>
        <w:t>Protection des données et d</w:t>
      </w:r>
      <w:r>
        <w:rPr>
          <w:lang w:val="fr-FR"/>
        </w:rPr>
        <w:t>e la vie privée</w:t>
      </w:r>
    </w:p>
    <w:p w14:paraId="60761801" w14:textId="128B0DA1" w:rsidR="00CB5DD2" w:rsidRPr="00EA34D0" w:rsidRDefault="008F1798" w:rsidP="0015321D">
      <w:pPr>
        <w:pStyle w:val="Heading2"/>
        <w:rPr>
          <w:lang w:val="fr-FR"/>
        </w:rPr>
      </w:pPr>
      <w:r w:rsidRPr="00EA34D0">
        <w:rPr>
          <w:i/>
          <w:iCs/>
          <w:color w:val="BF4E14" w:themeColor="accent2" w:themeShade="BF"/>
          <w:lang w:val="fr-FR"/>
        </w:rPr>
        <w:lastRenderedPageBreak/>
        <w:t>[</w:t>
      </w:r>
      <w:r w:rsidR="00124533" w:rsidRPr="00EA34D0">
        <w:rPr>
          <w:i/>
          <w:iCs/>
          <w:color w:val="BF4E14" w:themeColor="accent2" w:themeShade="BF"/>
          <w:lang w:val="fr-FR"/>
        </w:rPr>
        <w:t>Régulateur</w:t>
      </w:r>
      <w:r w:rsidRPr="00EA34D0">
        <w:rPr>
          <w:i/>
          <w:iCs/>
          <w:color w:val="BF4E14" w:themeColor="accent2" w:themeShade="BF"/>
          <w:lang w:val="fr-FR"/>
        </w:rPr>
        <w:t xml:space="preserve">] </w:t>
      </w:r>
      <w:r w:rsidR="00EA34D0" w:rsidRPr="00EA34D0">
        <w:rPr>
          <w:lang w:val="fr-FR"/>
        </w:rPr>
        <w:t>prendra toutes les mesures nécessaires pour minimiser le risque de violations de données sur son serveur, avec des exigences de sécurité minimales détaillées en Annexe 4 du présent Accord</w:t>
      </w:r>
      <w:r w:rsidR="005651C5" w:rsidRPr="00EA34D0">
        <w:rPr>
          <w:lang w:val="fr-FR"/>
        </w:rPr>
        <w:t>.</w:t>
      </w:r>
    </w:p>
    <w:p w14:paraId="4DF05D06" w14:textId="6CF55A36" w:rsidR="00361155" w:rsidRPr="00EA34D0" w:rsidRDefault="00273320" w:rsidP="0015321D">
      <w:pPr>
        <w:pStyle w:val="Heading2"/>
        <w:rPr>
          <w:lang w:val="fr-FR"/>
        </w:rPr>
      </w:pPr>
      <w:r w:rsidRPr="00EA34D0">
        <w:rPr>
          <w:i/>
          <w:iCs/>
          <w:color w:val="BF4E14" w:themeColor="accent2" w:themeShade="BF"/>
          <w:lang w:val="fr-FR"/>
        </w:rPr>
        <w:t>[</w:t>
      </w:r>
      <w:r w:rsidR="00124533" w:rsidRPr="00EA34D0">
        <w:rPr>
          <w:i/>
          <w:iCs/>
          <w:color w:val="BF4E14" w:themeColor="accent2" w:themeShade="BF"/>
          <w:lang w:val="fr-FR"/>
        </w:rPr>
        <w:t>INS</w:t>
      </w:r>
      <w:r w:rsidRPr="00EA34D0">
        <w:rPr>
          <w:i/>
          <w:iCs/>
          <w:color w:val="BF4E14" w:themeColor="accent2" w:themeShade="BF"/>
          <w:lang w:val="fr-FR"/>
        </w:rPr>
        <w:t>]</w:t>
      </w:r>
      <w:r w:rsidRPr="00EA34D0">
        <w:rPr>
          <w:lang w:val="fr-FR"/>
        </w:rPr>
        <w:t xml:space="preserve"> </w:t>
      </w:r>
      <w:r w:rsidR="00EA34D0" w:rsidRPr="00EA34D0">
        <w:rPr>
          <w:lang w:val="fr-FR"/>
        </w:rPr>
        <w:t>et les partenaires techniques ayant accès au serveur</w:t>
      </w:r>
      <w:r w:rsidR="00EA34D0" w:rsidRPr="00EA34D0">
        <w:rPr>
          <w:i/>
          <w:iCs/>
          <w:lang w:val="fr-FR"/>
        </w:rPr>
        <w:t xml:space="preserve"> de </w:t>
      </w:r>
      <w:r w:rsidRPr="00EA34D0">
        <w:rPr>
          <w:i/>
          <w:iCs/>
          <w:color w:val="BF4E14" w:themeColor="accent2" w:themeShade="BF"/>
          <w:lang w:val="fr-FR"/>
        </w:rPr>
        <w:t>[</w:t>
      </w:r>
      <w:r w:rsidR="00124533" w:rsidRPr="00EA34D0">
        <w:rPr>
          <w:i/>
          <w:iCs/>
          <w:color w:val="BF4E14" w:themeColor="accent2" w:themeShade="BF"/>
          <w:lang w:val="fr-FR"/>
        </w:rPr>
        <w:t>Régulateur</w:t>
      </w:r>
      <w:r w:rsidRPr="00EA34D0">
        <w:rPr>
          <w:i/>
          <w:iCs/>
          <w:color w:val="BF4E14" w:themeColor="accent2" w:themeShade="BF"/>
          <w:lang w:val="fr-FR"/>
        </w:rPr>
        <w:t>]</w:t>
      </w:r>
      <w:r w:rsidRPr="00EA34D0">
        <w:rPr>
          <w:lang w:val="fr-FR"/>
        </w:rPr>
        <w:t xml:space="preserve"> </w:t>
      </w:r>
      <w:r w:rsidR="00EA34D0" w:rsidRPr="00EA34D0">
        <w:rPr>
          <w:lang w:val="fr-FR"/>
        </w:rPr>
        <w:t>dans le cadre d’un APD ne pourront traiter les DTM que pour les objectifs définis dans le présent Accord ou convenus ultérieurement par les Parties. Ils ne pourront en aucun cas exercer un contrôle sur ces données, ni tenter de les extraire, copier, migrer ou transférer à un tiers.</w:t>
      </w:r>
    </w:p>
    <w:p w14:paraId="70FCEDD4" w14:textId="3519B47B" w:rsidR="00273320" w:rsidRPr="008D0A35" w:rsidRDefault="00AE2FF6" w:rsidP="0015321D">
      <w:pPr>
        <w:pStyle w:val="Heading2"/>
        <w:rPr>
          <w:lang w:val="fr-FR"/>
        </w:rPr>
      </w:pPr>
      <w:r w:rsidRPr="00EA34D0">
        <w:rPr>
          <w:i/>
          <w:iCs/>
          <w:color w:val="BF4E14" w:themeColor="accent2" w:themeShade="BF"/>
          <w:lang w:val="fr-FR"/>
        </w:rPr>
        <w:t>[</w:t>
      </w:r>
      <w:r w:rsidR="00124533" w:rsidRPr="00EA34D0">
        <w:rPr>
          <w:i/>
          <w:iCs/>
          <w:color w:val="BF4E14" w:themeColor="accent2" w:themeShade="BF"/>
          <w:lang w:val="fr-FR"/>
        </w:rPr>
        <w:t>Régulateur</w:t>
      </w:r>
      <w:r w:rsidRPr="00EA34D0">
        <w:rPr>
          <w:i/>
          <w:iCs/>
          <w:color w:val="BF4E14" w:themeColor="accent2" w:themeShade="BF"/>
          <w:lang w:val="fr-FR"/>
        </w:rPr>
        <w:t xml:space="preserve">] </w:t>
      </w:r>
      <w:r w:rsidR="00EA34D0" w:rsidRPr="00EA34D0">
        <w:rPr>
          <w:lang w:val="fr-FR"/>
        </w:rPr>
        <w:t xml:space="preserve">mettra en œuvre une procédure de </w:t>
      </w:r>
      <w:proofErr w:type="spellStart"/>
      <w:r w:rsidR="00EA34D0" w:rsidRPr="00EA34D0">
        <w:rPr>
          <w:lang w:val="fr-FR"/>
        </w:rPr>
        <w:t>pseudonymisation</w:t>
      </w:r>
      <w:proofErr w:type="spellEnd"/>
      <w:r w:rsidR="00EA34D0" w:rsidRPr="00EA34D0">
        <w:rPr>
          <w:lang w:val="fr-FR"/>
        </w:rPr>
        <w:t xml:space="preserve"> </w:t>
      </w:r>
      <w:r w:rsidR="00EA34D0">
        <w:rPr>
          <w:lang w:val="fr-FR"/>
        </w:rPr>
        <w:t>adéquate</w:t>
      </w:r>
      <w:r w:rsidR="00EA34D0" w:rsidRPr="00EA34D0">
        <w:rPr>
          <w:lang w:val="fr-FR"/>
        </w:rPr>
        <w:t xml:space="preserve"> afin d’assurer la confidentialité et la sécurité des données utilisateurs obtenues auprès</w:t>
      </w:r>
      <w:r w:rsidR="008D0A35">
        <w:rPr>
          <w:lang w:val="fr-FR"/>
        </w:rPr>
        <w:t xml:space="preserve"> de</w:t>
      </w:r>
      <w:r w:rsidR="00EA34D0" w:rsidRPr="00EA34D0">
        <w:rPr>
          <w:lang w:val="fr-FR"/>
        </w:rPr>
        <w:t xml:space="preserve"> </w:t>
      </w:r>
      <w:r w:rsidR="008D0A35" w:rsidRPr="00B4366D">
        <w:rPr>
          <w:i/>
          <w:iCs/>
          <w:color w:val="BF4E14" w:themeColor="accent2" w:themeShade="BF"/>
          <w:lang w:val="fr-FR"/>
        </w:rPr>
        <w:t xml:space="preserve">[OMT 1 ou </w:t>
      </w:r>
      <w:r w:rsidR="008D0A35">
        <w:rPr>
          <w:i/>
          <w:iCs/>
          <w:color w:val="BF4E14" w:themeColor="accent2" w:themeShade="BF"/>
          <w:lang w:val="fr-FR"/>
        </w:rPr>
        <w:t>d</w:t>
      </w:r>
      <w:r w:rsidR="008D0A35" w:rsidRPr="00B4366D">
        <w:rPr>
          <w:i/>
          <w:iCs/>
          <w:color w:val="BF4E14" w:themeColor="accent2" w:themeShade="BF"/>
          <w:lang w:val="fr-FR"/>
        </w:rPr>
        <w:t xml:space="preserve">es </w:t>
      </w:r>
      <w:proofErr w:type="spellStart"/>
      <w:r w:rsidR="008D0A35" w:rsidRPr="00B4366D">
        <w:rPr>
          <w:i/>
          <w:iCs/>
          <w:color w:val="BF4E14" w:themeColor="accent2" w:themeShade="BF"/>
          <w:lang w:val="fr-FR"/>
        </w:rPr>
        <w:t>OMTs</w:t>
      </w:r>
      <w:proofErr w:type="spellEnd"/>
      <w:r w:rsidR="008D0A35" w:rsidRPr="00B4366D">
        <w:rPr>
          <w:i/>
          <w:iCs/>
          <w:color w:val="BF4E14" w:themeColor="accent2" w:themeShade="BF"/>
          <w:lang w:val="fr-FR"/>
        </w:rPr>
        <w:t>]</w:t>
      </w:r>
      <w:r w:rsidR="00EA34D0" w:rsidRPr="00EA34D0">
        <w:rPr>
          <w:lang w:val="fr-FR"/>
        </w:rPr>
        <w:t>. Cette procédure devra être conforme aux meilleures pratiques internationalement reconnues ainsi qu’aux exigences réglementaires en matière de protection des données</w:t>
      </w:r>
      <w:r w:rsidRPr="00EA34D0">
        <w:rPr>
          <w:lang w:val="fr-FR"/>
        </w:rPr>
        <w:t xml:space="preserve">. </w:t>
      </w:r>
      <w:r w:rsidR="008D0A35" w:rsidRPr="00EA34D0">
        <w:rPr>
          <w:i/>
          <w:iCs/>
          <w:color w:val="BF4E14" w:themeColor="accent2" w:themeShade="BF"/>
          <w:lang w:val="fr-FR"/>
        </w:rPr>
        <w:t xml:space="preserve">[Régulateur] </w:t>
      </w:r>
      <w:r w:rsidR="008D0A35" w:rsidRPr="008D0A35">
        <w:rPr>
          <w:lang w:val="fr-FR"/>
        </w:rPr>
        <w:t xml:space="preserve">devra également revoir et mettre à jour régulièrement la procédure de </w:t>
      </w:r>
      <w:proofErr w:type="spellStart"/>
      <w:r w:rsidR="008D0A35" w:rsidRPr="008D0A35">
        <w:rPr>
          <w:lang w:val="fr-FR"/>
        </w:rPr>
        <w:t>pseudonymisation</w:t>
      </w:r>
      <w:proofErr w:type="spellEnd"/>
      <w:r w:rsidR="008D0A35" w:rsidRPr="008D0A35">
        <w:rPr>
          <w:lang w:val="fr-FR"/>
        </w:rPr>
        <w:t xml:space="preserve"> en fonction des avancées technologiques et de l’évolution des risques liés à la confidentialité, afin de maintenir le plus haut niveau de protection des données.</w:t>
      </w:r>
    </w:p>
    <w:p w14:paraId="05F4F193" w14:textId="187E01DA" w:rsidR="00AE2FF6" w:rsidRPr="008D0A35" w:rsidRDefault="008D0A35" w:rsidP="008D0A35">
      <w:pPr>
        <w:pStyle w:val="Heading2"/>
        <w:rPr>
          <w:lang w:val="fr-FR"/>
        </w:rPr>
      </w:pPr>
      <w:r w:rsidRPr="008D0A35">
        <w:rPr>
          <w:lang w:val="fr-FR"/>
        </w:rPr>
        <w:t>Les Parties définiront conjointement les exigences minimales d’agrégation des données afin de garantir que toute information personnellement identifiable soit totalement anonymisée dans les agrégats finaux des DTM destinés à la publication, empêchant ainsi toute possibilité de réidentification.</w:t>
      </w:r>
    </w:p>
    <w:p w14:paraId="2D83C9BD" w14:textId="6D0A24C2" w:rsidR="00CB5DD2" w:rsidRPr="008D0A35" w:rsidRDefault="008D0A35" w:rsidP="00CB5DD2">
      <w:pPr>
        <w:pStyle w:val="Heading1"/>
        <w:rPr>
          <w:lang w:val="fr-FR"/>
        </w:rPr>
      </w:pPr>
      <w:r w:rsidRPr="008D0A35">
        <w:rPr>
          <w:lang w:val="fr-FR"/>
        </w:rPr>
        <w:t>Utilisation autorisée des donn</w:t>
      </w:r>
      <w:r>
        <w:rPr>
          <w:lang w:val="fr-FR"/>
        </w:rPr>
        <w:t>ées et dissémination des résultats</w:t>
      </w:r>
    </w:p>
    <w:p w14:paraId="33DF164D" w14:textId="4AE8CCB2" w:rsidR="00CB5DD2" w:rsidRPr="008D0A35" w:rsidRDefault="008D0A35" w:rsidP="00CB5DD2">
      <w:pPr>
        <w:pStyle w:val="Heading2"/>
        <w:rPr>
          <w:lang w:val="fr-FR"/>
        </w:rPr>
      </w:pPr>
      <w:r w:rsidRPr="008D0A35">
        <w:rPr>
          <w:lang w:val="fr-FR"/>
        </w:rPr>
        <w:t xml:space="preserve">Tout traitement des DTM conforme aux objectifs définis dans la clause 1.1 est autorisé, à condition que les indicateurs résultants </w:t>
      </w:r>
      <w:r>
        <w:rPr>
          <w:lang w:val="fr-FR"/>
        </w:rPr>
        <w:t xml:space="preserve">et </w:t>
      </w:r>
      <w:r w:rsidRPr="008D0A35">
        <w:rPr>
          <w:lang w:val="fr-FR"/>
        </w:rPr>
        <w:t>destinés à la publication respectent les réglementations en matière de confidentialité et adoptent des mesures appropriées pour garantir l’anonymat des utilisateurs.</w:t>
      </w:r>
    </w:p>
    <w:p w14:paraId="10675C1F" w14:textId="49B89A8C" w:rsidR="00CB5DD2" w:rsidRPr="008D0A35" w:rsidRDefault="008D0A35" w:rsidP="00CB5DD2">
      <w:pPr>
        <w:pStyle w:val="Heading2"/>
        <w:rPr>
          <w:lang w:val="fr-FR"/>
        </w:rPr>
      </w:pPr>
      <w:r w:rsidRPr="008D0A35">
        <w:rPr>
          <w:lang w:val="fr-FR"/>
        </w:rPr>
        <w:t xml:space="preserve">Les applications des DTM impliquant l’appariement </w:t>
      </w:r>
      <w:r>
        <w:rPr>
          <w:lang w:val="fr-FR"/>
        </w:rPr>
        <w:t xml:space="preserve">au niveau individuel </w:t>
      </w:r>
      <w:r w:rsidRPr="008D0A35">
        <w:rPr>
          <w:lang w:val="fr-FR"/>
        </w:rPr>
        <w:t xml:space="preserve">des </w:t>
      </w:r>
      <w:r>
        <w:rPr>
          <w:lang w:val="fr-FR"/>
        </w:rPr>
        <w:t>DTM</w:t>
      </w:r>
      <w:r w:rsidRPr="008D0A35">
        <w:rPr>
          <w:lang w:val="fr-FR"/>
        </w:rPr>
        <w:t xml:space="preserve"> avec des </w:t>
      </w:r>
      <w:proofErr w:type="spellStart"/>
      <w:r>
        <w:rPr>
          <w:lang w:val="fr-FR"/>
        </w:rPr>
        <w:t>microdonnées</w:t>
      </w:r>
      <w:proofErr w:type="spellEnd"/>
      <w:r w:rsidRPr="008D0A35">
        <w:rPr>
          <w:lang w:val="fr-FR"/>
        </w:rPr>
        <w:t xml:space="preserve"> issues d’enquêtes auprès des individus ou des ménages – par exemple, pour l’application de méthodes de correction de biais – nécessitent un APD spécifique dit </w:t>
      </w:r>
      <w:r w:rsidR="00457344" w:rsidRPr="00457344">
        <w:rPr>
          <w:b/>
          <w:bCs/>
          <w:lang w:val="fr-FR"/>
        </w:rPr>
        <w:t>APD</w:t>
      </w:r>
      <w:r w:rsidR="00457344">
        <w:rPr>
          <w:lang w:val="fr-FR"/>
        </w:rPr>
        <w:t xml:space="preserve"> </w:t>
      </w:r>
      <w:r w:rsidRPr="008D0A35">
        <w:rPr>
          <w:b/>
          <w:bCs/>
          <w:lang w:val="fr-FR"/>
        </w:rPr>
        <w:t>“micro”</w:t>
      </w:r>
      <w:r w:rsidRPr="008D0A35">
        <w:rPr>
          <w:lang w:val="fr-FR"/>
        </w:rPr>
        <w:t>, respectant les conditions énoncées dans</w:t>
      </w:r>
      <w:r>
        <w:rPr>
          <w:lang w:val="fr-FR"/>
        </w:rPr>
        <w:t xml:space="preserve"> les clauses</w:t>
      </w:r>
      <w:r w:rsidRPr="008D0A35">
        <w:rPr>
          <w:lang w:val="fr-FR"/>
        </w:rPr>
        <w:t xml:space="preserve"> 8.3.1, 8.3.2, 8.3.3 et 8.3.4. Cet APD “micro” devra explicitement mentionner l’appariement des DTM avec des </w:t>
      </w:r>
      <w:proofErr w:type="spellStart"/>
      <w:r w:rsidRPr="008D0A35">
        <w:rPr>
          <w:lang w:val="fr-FR"/>
        </w:rPr>
        <w:t>microdonnées</w:t>
      </w:r>
      <w:proofErr w:type="spellEnd"/>
      <w:r w:rsidRPr="008D0A35">
        <w:rPr>
          <w:lang w:val="fr-FR"/>
        </w:rPr>
        <w:t xml:space="preserve"> d’enquête dans le cadre de l’utilisation prévue des données et préciser les </w:t>
      </w:r>
      <w:proofErr w:type="spellStart"/>
      <w:r w:rsidRPr="008D0A35">
        <w:rPr>
          <w:lang w:val="fr-FR"/>
        </w:rPr>
        <w:t>microdonnées</w:t>
      </w:r>
      <w:proofErr w:type="spellEnd"/>
      <w:r w:rsidRPr="008D0A35">
        <w:rPr>
          <w:lang w:val="fr-FR"/>
        </w:rPr>
        <w:t xml:space="preserve"> d’enquête concernées</w:t>
      </w:r>
      <w:r w:rsidR="00CB5DD2" w:rsidRPr="008D0A35">
        <w:rPr>
          <w:lang w:val="fr-FR"/>
        </w:rPr>
        <w:t>.</w:t>
      </w:r>
    </w:p>
    <w:p w14:paraId="6845C410" w14:textId="7625C5AD" w:rsidR="00CB5DD2" w:rsidRPr="00457344" w:rsidRDefault="00457344" w:rsidP="00CB5DD2">
      <w:pPr>
        <w:pStyle w:val="Heading3"/>
        <w:rPr>
          <w:lang w:val="fr-FR"/>
        </w:rPr>
      </w:pPr>
      <w:r w:rsidRPr="00457344">
        <w:rPr>
          <w:lang w:val="fr-FR"/>
        </w:rPr>
        <w:t xml:space="preserve">Dans le cadre d’un APD “micro” et de l’application des DTM correspondante, </w:t>
      </w:r>
      <w:r w:rsidRPr="00457344">
        <w:rPr>
          <w:i/>
          <w:iCs/>
          <w:color w:val="BF4E14" w:themeColor="accent2" w:themeShade="BF"/>
          <w:lang w:val="fr-FR"/>
        </w:rPr>
        <w:t>[INS]</w:t>
      </w:r>
      <w:r w:rsidRPr="00457344">
        <w:rPr>
          <w:color w:val="BF4E14" w:themeColor="accent2" w:themeShade="BF"/>
          <w:lang w:val="fr-FR"/>
        </w:rPr>
        <w:t xml:space="preserve"> </w:t>
      </w:r>
      <w:r w:rsidRPr="00457344">
        <w:rPr>
          <w:lang w:val="fr-FR"/>
        </w:rPr>
        <w:t xml:space="preserve">facilitera le transfert sécurisé des </w:t>
      </w:r>
      <w:proofErr w:type="spellStart"/>
      <w:r w:rsidRPr="00457344">
        <w:rPr>
          <w:lang w:val="fr-FR"/>
        </w:rPr>
        <w:t>microdonnées</w:t>
      </w:r>
      <w:proofErr w:type="spellEnd"/>
      <w:r w:rsidRPr="00457344">
        <w:rPr>
          <w:lang w:val="fr-FR"/>
        </w:rPr>
        <w:t xml:space="preserve"> d’enquête requises vers le serveur d</w:t>
      </w:r>
      <w:r>
        <w:rPr>
          <w:lang w:val="fr-FR"/>
        </w:rPr>
        <w:t>e</w:t>
      </w:r>
      <w:r w:rsidRPr="00457344">
        <w:rPr>
          <w:lang w:val="fr-FR"/>
        </w:rPr>
        <w:t xml:space="preserve"> </w:t>
      </w:r>
      <w:r w:rsidRPr="00457344">
        <w:rPr>
          <w:i/>
          <w:iCs/>
          <w:color w:val="BF4E14" w:themeColor="accent2" w:themeShade="BF"/>
          <w:lang w:val="fr-FR"/>
        </w:rPr>
        <w:t>[Régulateur]</w:t>
      </w:r>
      <w:r w:rsidRPr="00457344">
        <w:rPr>
          <w:lang w:val="fr-FR"/>
        </w:rPr>
        <w:t xml:space="preserve"> via le protocole sécurisé de transfert de fichiers désigné</w:t>
      </w:r>
      <w:r w:rsidR="00CB5DD2" w:rsidRPr="00457344">
        <w:rPr>
          <w:lang w:val="fr-FR"/>
        </w:rPr>
        <w:t xml:space="preserve">. </w:t>
      </w:r>
    </w:p>
    <w:p w14:paraId="577F797F" w14:textId="2057435E" w:rsidR="00CB5DD2" w:rsidRPr="00457344" w:rsidRDefault="00BC522C" w:rsidP="00CB5DD2">
      <w:pPr>
        <w:pStyle w:val="Heading3"/>
        <w:rPr>
          <w:lang w:val="fr-FR"/>
        </w:rPr>
      </w:pPr>
      <w:r w:rsidRPr="00457344">
        <w:rPr>
          <w:i/>
          <w:iCs/>
          <w:color w:val="BF4E14" w:themeColor="accent2" w:themeShade="BF"/>
          <w:lang w:val="fr-FR"/>
        </w:rPr>
        <w:t>[</w:t>
      </w:r>
      <w:r w:rsidR="00124533" w:rsidRPr="00457344">
        <w:rPr>
          <w:i/>
          <w:iCs/>
          <w:color w:val="BF4E14" w:themeColor="accent2" w:themeShade="BF"/>
          <w:lang w:val="fr-FR"/>
        </w:rPr>
        <w:t>INS</w:t>
      </w:r>
      <w:r w:rsidRPr="00457344">
        <w:rPr>
          <w:i/>
          <w:iCs/>
          <w:color w:val="BF4E14" w:themeColor="accent2" w:themeShade="BF"/>
          <w:lang w:val="fr-FR"/>
        </w:rPr>
        <w:t xml:space="preserve">] </w:t>
      </w:r>
      <w:r w:rsidR="00457344" w:rsidRPr="00457344">
        <w:rPr>
          <w:lang w:val="fr-FR"/>
        </w:rPr>
        <w:t xml:space="preserve">appliquera une procédure de </w:t>
      </w:r>
      <w:proofErr w:type="spellStart"/>
      <w:r w:rsidR="00457344" w:rsidRPr="00457344">
        <w:rPr>
          <w:lang w:val="fr-FR"/>
        </w:rPr>
        <w:t>pseudonymisation</w:t>
      </w:r>
      <w:proofErr w:type="spellEnd"/>
      <w:r w:rsidR="00457344" w:rsidRPr="00457344">
        <w:rPr>
          <w:lang w:val="fr-FR"/>
        </w:rPr>
        <w:t xml:space="preserve"> appropriée pour garantir l’anonymat des utilisateurs et assurer l’alignement avec la </w:t>
      </w:r>
      <w:proofErr w:type="spellStart"/>
      <w:r w:rsidR="00457344" w:rsidRPr="00457344">
        <w:rPr>
          <w:lang w:val="fr-FR"/>
        </w:rPr>
        <w:t>pseudonymisation</w:t>
      </w:r>
      <w:proofErr w:type="spellEnd"/>
      <w:r w:rsidR="00457344" w:rsidRPr="00457344">
        <w:rPr>
          <w:lang w:val="fr-FR"/>
        </w:rPr>
        <w:t xml:space="preserve"> des DTM, permettant ainsi un appariement des deux sources de données</w:t>
      </w:r>
      <w:r w:rsidR="00CB5DD2" w:rsidRPr="00457344">
        <w:rPr>
          <w:lang w:val="fr-FR"/>
        </w:rPr>
        <w:t>.</w:t>
      </w:r>
    </w:p>
    <w:p w14:paraId="5064D540" w14:textId="2CB51D6A" w:rsidR="00CB5DD2" w:rsidRPr="00457344" w:rsidRDefault="00BC522C" w:rsidP="00CB5DD2">
      <w:pPr>
        <w:pStyle w:val="Heading3"/>
        <w:rPr>
          <w:lang w:val="fr-FR"/>
        </w:rPr>
      </w:pPr>
      <w:r w:rsidRPr="00457344">
        <w:rPr>
          <w:i/>
          <w:iCs/>
          <w:color w:val="BF4E14" w:themeColor="accent2" w:themeShade="BF"/>
          <w:lang w:val="fr-FR"/>
        </w:rPr>
        <w:lastRenderedPageBreak/>
        <w:t>[</w:t>
      </w:r>
      <w:r w:rsidR="00124533" w:rsidRPr="00457344">
        <w:rPr>
          <w:i/>
          <w:iCs/>
          <w:color w:val="BF4E14" w:themeColor="accent2" w:themeShade="BF"/>
          <w:lang w:val="fr-FR"/>
        </w:rPr>
        <w:t>Régulateur</w:t>
      </w:r>
      <w:r w:rsidRPr="00457344">
        <w:rPr>
          <w:i/>
          <w:iCs/>
          <w:color w:val="BF4E14" w:themeColor="accent2" w:themeShade="BF"/>
          <w:lang w:val="fr-FR"/>
        </w:rPr>
        <w:t xml:space="preserve">] </w:t>
      </w:r>
      <w:r w:rsidR="00457344" w:rsidRPr="00457344">
        <w:rPr>
          <w:lang w:val="fr-FR"/>
        </w:rPr>
        <w:t xml:space="preserve">assurera la protection des </w:t>
      </w:r>
      <w:proofErr w:type="spellStart"/>
      <w:r w:rsidR="00457344" w:rsidRPr="00457344">
        <w:rPr>
          <w:lang w:val="fr-FR"/>
        </w:rPr>
        <w:t>microdonnées</w:t>
      </w:r>
      <w:proofErr w:type="spellEnd"/>
      <w:r w:rsidR="00457344" w:rsidRPr="00457344">
        <w:rPr>
          <w:lang w:val="fr-FR"/>
        </w:rPr>
        <w:t xml:space="preserve"> d’enquête stockées sur son serveur en appliquant des restrictions sur l’accès, le transfert, le téléchargement et la modification. En particulier, l’accès aux </w:t>
      </w:r>
      <w:proofErr w:type="spellStart"/>
      <w:r w:rsidR="00457344" w:rsidRPr="00457344">
        <w:rPr>
          <w:lang w:val="fr-FR"/>
        </w:rPr>
        <w:t>microdonnées</w:t>
      </w:r>
      <w:proofErr w:type="spellEnd"/>
      <w:r w:rsidR="00457344" w:rsidRPr="00457344">
        <w:rPr>
          <w:lang w:val="fr-FR"/>
        </w:rPr>
        <w:t xml:space="preserve"> d’enquête désignées sur le serveur d</w:t>
      </w:r>
      <w:r w:rsidR="00457344" w:rsidRPr="00457344">
        <w:rPr>
          <w:lang w:val="fr-FR"/>
        </w:rPr>
        <w:t xml:space="preserve">e </w:t>
      </w:r>
      <w:r w:rsidRPr="00457344">
        <w:rPr>
          <w:i/>
          <w:iCs/>
          <w:color w:val="BF4E14" w:themeColor="accent2" w:themeShade="BF"/>
          <w:lang w:val="fr-FR"/>
        </w:rPr>
        <w:t>[</w:t>
      </w:r>
      <w:r w:rsidR="00124533" w:rsidRPr="00457344">
        <w:rPr>
          <w:i/>
          <w:iCs/>
          <w:color w:val="BF4E14" w:themeColor="accent2" w:themeShade="BF"/>
          <w:lang w:val="fr-FR"/>
        </w:rPr>
        <w:t>Régulateur</w:t>
      </w:r>
      <w:r w:rsidRPr="00457344">
        <w:rPr>
          <w:i/>
          <w:iCs/>
          <w:color w:val="BF4E14" w:themeColor="accent2" w:themeShade="BF"/>
          <w:lang w:val="fr-FR"/>
        </w:rPr>
        <w:t>]</w:t>
      </w:r>
      <w:r w:rsidR="00CB5DD2" w:rsidRPr="00457344">
        <w:rPr>
          <w:lang w:val="fr-FR"/>
        </w:rPr>
        <w:t xml:space="preserve"> </w:t>
      </w:r>
      <w:r w:rsidR="00457344">
        <w:rPr>
          <w:lang w:val="fr-FR"/>
        </w:rPr>
        <w:t>s</w:t>
      </w:r>
      <w:r w:rsidR="00457344" w:rsidRPr="00457344">
        <w:rPr>
          <w:lang w:val="fr-FR"/>
        </w:rPr>
        <w:t xml:space="preserve">era strictement limité aux personnes figurant sur un APD “micro” signé, précisant explicitement l’utilisation de ces </w:t>
      </w:r>
      <w:proofErr w:type="spellStart"/>
      <w:r w:rsidR="00457344" w:rsidRPr="00457344">
        <w:rPr>
          <w:lang w:val="fr-FR"/>
        </w:rPr>
        <w:t>microdonnées</w:t>
      </w:r>
      <w:proofErr w:type="spellEnd"/>
      <w:r w:rsidR="00457344" w:rsidRPr="00457344">
        <w:rPr>
          <w:lang w:val="fr-FR"/>
        </w:rPr>
        <w:t xml:space="preserve"> dans le cadre de l’application prévue</w:t>
      </w:r>
      <w:r w:rsidR="00CB5DD2" w:rsidRPr="00457344">
        <w:rPr>
          <w:lang w:val="fr-FR"/>
        </w:rPr>
        <w:t>.</w:t>
      </w:r>
    </w:p>
    <w:p w14:paraId="4755E977" w14:textId="7298283A" w:rsidR="00CB5DD2" w:rsidRPr="00457344" w:rsidRDefault="00457344" w:rsidP="00457344">
      <w:pPr>
        <w:pStyle w:val="Heading3"/>
        <w:rPr>
          <w:lang w:val="fr-FR"/>
        </w:rPr>
      </w:pPr>
      <w:r w:rsidRPr="00457344">
        <w:rPr>
          <w:lang w:val="fr-FR"/>
        </w:rPr>
        <w:t>Dans le cadre des applications des DTM impliquant l’appariement des données téléphoniques individuelles avec des informations d’enquête auprès des individus ou des ménages, les indicateurs résultants destinés à la publication devront respecter les réglementations en matière de confidentialité et adopter des mesures appropriées pour garantir l’anonymat des utilisateurs</w:t>
      </w:r>
      <w:r w:rsidR="00CB5DD2" w:rsidRPr="00457344">
        <w:rPr>
          <w:lang w:val="fr-FR"/>
        </w:rPr>
        <w:t>.</w:t>
      </w:r>
    </w:p>
    <w:p w14:paraId="45EA65AD" w14:textId="506C0A2B" w:rsidR="00CB5DD2" w:rsidRPr="00457344" w:rsidRDefault="00457344" w:rsidP="00CB5DD2">
      <w:pPr>
        <w:pStyle w:val="Heading2"/>
        <w:rPr>
          <w:lang w:val="fr-FR"/>
        </w:rPr>
      </w:pPr>
      <w:r w:rsidRPr="00457344">
        <w:rPr>
          <w:lang w:val="fr-FR"/>
        </w:rPr>
        <w:t>Les Parties conviennent que tous résultats de recherche ou conclusions statistiques produits dans le cadre du présent PA peuvent être publiés, sous réserve que</w:t>
      </w:r>
      <w:r>
        <w:rPr>
          <w:lang w:val="fr-FR"/>
        </w:rPr>
        <w:t xml:space="preserve"> t</w:t>
      </w:r>
      <w:r w:rsidRPr="00457344">
        <w:rPr>
          <w:lang w:val="fr-FR"/>
        </w:rPr>
        <w:t>outes les Parties soient dûment créditées</w:t>
      </w:r>
      <w:r>
        <w:rPr>
          <w:lang w:val="fr-FR"/>
        </w:rPr>
        <w:t xml:space="preserve"> et t</w:t>
      </w:r>
      <w:r w:rsidRPr="00457344">
        <w:rPr>
          <w:lang w:val="fr-FR"/>
        </w:rPr>
        <w:t xml:space="preserve">oute information </w:t>
      </w:r>
      <w:r>
        <w:rPr>
          <w:lang w:val="fr-FR"/>
        </w:rPr>
        <w:t>privée</w:t>
      </w:r>
      <w:r w:rsidRPr="00457344">
        <w:rPr>
          <w:lang w:val="fr-FR"/>
        </w:rPr>
        <w:t xml:space="preserve"> ou sensible soit correctement anonymisée</w:t>
      </w:r>
      <w:r w:rsidR="00CB5DD2" w:rsidRPr="00457344">
        <w:rPr>
          <w:lang w:val="fr-FR"/>
        </w:rPr>
        <w:t>.</w:t>
      </w:r>
    </w:p>
    <w:p w14:paraId="4C4B89D2" w14:textId="7165A72E" w:rsidR="00CB5DD2" w:rsidRPr="00457344" w:rsidRDefault="00457344" w:rsidP="00CB5DD2">
      <w:pPr>
        <w:pStyle w:val="Heading2"/>
        <w:rPr>
          <w:lang w:val="fr-FR"/>
        </w:rPr>
      </w:pPr>
      <w:r w:rsidRPr="00457344">
        <w:rPr>
          <w:lang w:val="fr-FR"/>
        </w:rPr>
        <w:t>Avant toute publication destinée au public, toutes les Parties seront notifiées par écrit et disposeront de</w:t>
      </w:r>
      <w:r w:rsidR="00CB5DD2" w:rsidRPr="00457344">
        <w:rPr>
          <w:lang w:val="fr-FR"/>
        </w:rPr>
        <w:t xml:space="preserve"> </w:t>
      </w:r>
      <w:r w:rsidR="00BC522C" w:rsidRPr="00457344">
        <w:rPr>
          <w:i/>
          <w:iCs/>
          <w:color w:val="BF4E14" w:themeColor="accent2" w:themeShade="BF"/>
          <w:lang w:val="fr-FR"/>
        </w:rPr>
        <w:t>[X]</w:t>
      </w:r>
      <w:r w:rsidR="00CB5DD2" w:rsidRPr="00457344">
        <w:rPr>
          <w:lang w:val="fr-FR"/>
        </w:rPr>
        <w:t xml:space="preserve"> </w:t>
      </w:r>
      <w:r w:rsidRPr="00457344">
        <w:rPr>
          <w:lang w:val="fr-FR"/>
        </w:rPr>
        <w:t>jours pour examiner le contenu. L'absence de réponse après ce délai sera considérée comme une absence d'objection, et la publication sera réputée approuvée par toutes les Parties. Tout différend relatif à la publication sera résolu par accord mutuel ou arbitrage</w:t>
      </w:r>
      <w:r w:rsidR="00CB5DD2" w:rsidRPr="00457344">
        <w:rPr>
          <w:lang w:val="fr-FR"/>
        </w:rPr>
        <w:t>.</w:t>
      </w:r>
    </w:p>
    <w:p w14:paraId="08F30D51" w14:textId="6D9AEC72" w:rsidR="00CB5DD2" w:rsidRPr="00457344" w:rsidRDefault="00457344" w:rsidP="00CB5DD2">
      <w:pPr>
        <w:pStyle w:val="Heading2"/>
        <w:rPr>
          <w:lang w:val="fr-FR"/>
        </w:rPr>
      </w:pPr>
      <w:r w:rsidRPr="00457344">
        <w:rPr>
          <w:lang w:val="fr-FR"/>
        </w:rPr>
        <w:t xml:space="preserve">Les indicateurs et résultats dérivés des DTM jugés trop sensibles pour une divulgation publique mais destinés à être partagés exclusivement avec un Ministère, Département ou Agence (MDA) du Gouvernement de </w:t>
      </w:r>
      <w:r w:rsidRPr="00457344">
        <w:rPr>
          <w:i/>
          <w:iCs/>
          <w:color w:val="BF4E14" w:themeColor="accent2" w:themeShade="BF"/>
          <w:lang w:val="fr-FR"/>
        </w:rPr>
        <w:t>[Nom du Pays]</w:t>
      </w:r>
      <w:r w:rsidRPr="00457344">
        <w:rPr>
          <w:lang w:val="fr-FR"/>
        </w:rPr>
        <w:t xml:space="preserve"> pourront faire l’objet d’une divulgation restreinte. Ces résultats ne pourront être partagés qu’avec le MDA désigné, à condition que celui-ci signe un </w:t>
      </w:r>
      <w:r w:rsidRPr="00457344">
        <w:rPr>
          <w:b/>
          <w:bCs/>
          <w:lang w:val="fr-FR"/>
        </w:rPr>
        <w:t>Accord de Non-Divulgation (AND)</w:t>
      </w:r>
      <w:r w:rsidRPr="00457344">
        <w:rPr>
          <w:lang w:val="fr-FR"/>
        </w:rPr>
        <w:t xml:space="preserve"> mutuel avec les Parties, s’engageant à maintenir la confidentialité et à ne pas diffuser les résultats plus largement</w:t>
      </w:r>
      <w:r w:rsidR="00CB5DD2" w:rsidRPr="00457344">
        <w:rPr>
          <w:lang w:val="fr-FR"/>
        </w:rPr>
        <w:t>.</w:t>
      </w:r>
    </w:p>
    <w:p w14:paraId="6F528F99" w14:textId="6C6C1EC4" w:rsidR="00CB5DD2" w:rsidRPr="009A7987" w:rsidRDefault="00457344" w:rsidP="00CB5DD2">
      <w:pPr>
        <w:pStyle w:val="Heading1"/>
        <w:rPr>
          <w:lang w:val="fr-FR"/>
        </w:rPr>
      </w:pPr>
      <w:r w:rsidRPr="009A7987">
        <w:rPr>
          <w:lang w:val="fr-FR"/>
        </w:rPr>
        <w:t>Droits de propriété intellectuelle</w:t>
      </w:r>
    </w:p>
    <w:p w14:paraId="4D5BE31B" w14:textId="76826791" w:rsidR="00CB5DD2" w:rsidRPr="00636EA3" w:rsidRDefault="00636EA3" w:rsidP="00BC522C">
      <w:pPr>
        <w:pStyle w:val="Heading2"/>
        <w:rPr>
          <w:lang w:val="fr-FR"/>
        </w:rPr>
      </w:pPr>
      <w:r w:rsidRPr="00636EA3">
        <w:rPr>
          <w:lang w:val="fr-FR"/>
        </w:rPr>
        <w:t>Les droits de propriété intellectuelle relatifs aux données, modèles, algorithmes ou autres outils techniques développés dans le cadre de cette collaboration seront régis par les principes suivants</w:t>
      </w:r>
      <w:r>
        <w:rPr>
          <w:lang w:val="fr-FR"/>
        </w:rPr>
        <w:t> :</w:t>
      </w:r>
    </w:p>
    <w:p w14:paraId="59246CD5" w14:textId="66D60CAD" w:rsidR="00CB5DD2" w:rsidRPr="00636EA3" w:rsidRDefault="00636EA3" w:rsidP="00BC522C">
      <w:pPr>
        <w:pStyle w:val="Heading3"/>
        <w:rPr>
          <w:lang w:val="fr-FR"/>
        </w:rPr>
      </w:pPr>
      <w:r w:rsidRPr="00636EA3">
        <w:rPr>
          <w:lang w:val="fr-FR"/>
        </w:rPr>
        <w:t xml:space="preserve">Les données fournies par </w:t>
      </w:r>
      <w:r w:rsidRPr="00B4366D">
        <w:rPr>
          <w:i/>
          <w:iCs/>
          <w:color w:val="BF4E14" w:themeColor="accent2" w:themeShade="BF"/>
          <w:lang w:val="fr-FR"/>
        </w:rPr>
        <w:t xml:space="preserve">[OMT 1 ou </w:t>
      </w:r>
      <w:r>
        <w:rPr>
          <w:i/>
          <w:iCs/>
          <w:color w:val="BF4E14" w:themeColor="accent2" w:themeShade="BF"/>
          <w:lang w:val="fr-FR"/>
        </w:rPr>
        <w:t>l</w:t>
      </w:r>
      <w:r w:rsidRPr="00B4366D">
        <w:rPr>
          <w:i/>
          <w:iCs/>
          <w:color w:val="BF4E14" w:themeColor="accent2" w:themeShade="BF"/>
          <w:lang w:val="fr-FR"/>
        </w:rPr>
        <w:t xml:space="preserve">es </w:t>
      </w:r>
      <w:proofErr w:type="spellStart"/>
      <w:r w:rsidRPr="00B4366D">
        <w:rPr>
          <w:i/>
          <w:iCs/>
          <w:color w:val="BF4E14" w:themeColor="accent2" w:themeShade="BF"/>
          <w:lang w:val="fr-FR"/>
        </w:rPr>
        <w:t>OMTs</w:t>
      </w:r>
      <w:proofErr w:type="spellEnd"/>
      <w:r w:rsidRPr="00B4366D">
        <w:rPr>
          <w:i/>
          <w:iCs/>
          <w:color w:val="BF4E14" w:themeColor="accent2" w:themeShade="BF"/>
          <w:lang w:val="fr-FR"/>
        </w:rPr>
        <w:t>]</w:t>
      </w:r>
      <w:r>
        <w:rPr>
          <w:lang w:val="fr-FR"/>
        </w:rPr>
        <w:t xml:space="preserve"> </w:t>
      </w:r>
      <w:r w:rsidRPr="00636EA3">
        <w:rPr>
          <w:lang w:val="fr-FR"/>
        </w:rPr>
        <w:t xml:space="preserve">resteront la propriété intellectuelle de </w:t>
      </w:r>
      <w:r w:rsidRPr="00B4366D">
        <w:rPr>
          <w:i/>
          <w:iCs/>
          <w:color w:val="BF4E14" w:themeColor="accent2" w:themeShade="BF"/>
          <w:lang w:val="fr-FR"/>
        </w:rPr>
        <w:t xml:space="preserve">[OMT 1 ou </w:t>
      </w:r>
      <w:r>
        <w:rPr>
          <w:i/>
          <w:iCs/>
          <w:color w:val="BF4E14" w:themeColor="accent2" w:themeShade="BF"/>
          <w:lang w:val="fr-FR"/>
        </w:rPr>
        <w:t>d</w:t>
      </w:r>
      <w:r w:rsidRPr="00B4366D">
        <w:rPr>
          <w:i/>
          <w:iCs/>
          <w:color w:val="BF4E14" w:themeColor="accent2" w:themeShade="BF"/>
          <w:lang w:val="fr-FR"/>
        </w:rPr>
        <w:t xml:space="preserve">es </w:t>
      </w:r>
      <w:proofErr w:type="spellStart"/>
      <w:r w:rsidRPr="00B4366D">
        <w:rPr>
          <w:i/>
          <w:iCs/>
          <w:color w:val="BF4E14" w:themeColor="accent2" w:themeShade="BF"/>
          <w:lang w:val="fr-FR"/>
        </w:rPr>
        <w:t>OMTs</w:t>
      </w:r>
      <w:proofErr w:type="spellEnd"/>
      <w:r w:rsidRPr="00B4366D">
        <w:rPr>
          <w:i/>
          <w:iCs/>
          <w:color w:val="BF4E14" w:themeColor="accent2" w:themeShade="BF"/>
          <w:lang w:val="fr-FR"/>
        </w:rPr>
        <w:t>]</w:t>
      </w:r>
      <w:r w:rsidRPr="00636EA3">
        <w:rPr>
          <w:lang w:val="fr-FR"/>
        </w:rPr>
        <w:t>.</w:t>
      </w:r>
      <w:r w:rsidRPr="00636EA3">
        <w:rPr>
          <w:i/>
          <w:iCs/>
          <w:color w:val="BF4E14" w:themeColor="accent2" w:themeShade="BF"/>
          <w:lang w:val="fr-FR"/>
        </w:rPr>
        <w:t xml:space="preserve"> [INS]</w:t>
      </w:r>
      <w:r w:rsidRPr="00636EA3">
        <w:rPr>
          <w:lang w:val="fr-FR"/>
        </w:rPr>
        <w:t xml:space="preserve"> ne pourra utiliser ces données que pour les finalités statistiques convenues, y compris l’analyse, le </w:t>
      </w:r>
      <w:proofErr w:type="spellStart"/>
      <w:r w:rsidRPr="00636EA3">
        <w:rPr>
          <w:lang w:val="fr-FR"/>
        </w:rPr>
        <w:t>reporting</w:t>
      </w:r>
      <w:proofErr w:type="spellEnd"/>
      <w:r w:rsidRPr="00636EA3">
        <w:rPr>
          <w:lang w:val="fr-FR"/>
        </w:rPr>
        <w:t xml:space="preserve"> et l’élaboration de politiques.</w:t>
      </w:r>
    </w:p>
    <w:p w14:paraId="6570020A" w14:textId="285DEEA2" w:rsidR="00CB5DD2" w:rsidRPr="00636EA3" w:rsidRDefault="00636EA3" w:rsidP="00BC522C">
      <w:pPr>
        <w:pStyle w:val="Heading3"/>
        <w:rPr>
          <w:lang w:val="fr-FR"/>
        </w:rPr>
      </w:pPr>
      <w:r w:rsidRPr="00636EA3">
        <w:rPr>
          <w:lang w:val="fr-FR"/>
        </w:rPr>
        <w:t xml:space="preserve">Toute nouvelle méthodologie, modèle ou outil analytique développé conjointement par </w:t>
      </w:r>
      <w:r w:rsidRPr="00636EA3">
        <w:rPr>
          <w:i/>
          <w:iCs/>
          <w:color w:val="BF4E14" w:themeColor="accent2" w:themeShade="BF"/>
          <w:lang w:val="fr-FR"/>
        </w:rPr>
        <w:t>[INS]</w:t>
      </w:r>
      <w:r w:rsidRPr="00636EA3">
        <w:rPr>
          <w:color w:val="BF4E14" w:themeColor="accent2" w:themeShade="BF"/>
          <w:lang w:val="fr-FR"/>
        </w:rPr>
        <w:t xml:space="preserve"> </w:t>
      </w:r>
      <w:r w:rsidRPr="00636EA3">
        <w:rPr>
          <w:lang w:val="fr-FR"/>
        </w:rPr>
        <w:t xml:space="preserve">et les partenaires techniques dans le cadre de cette collaboration sera </w:t>
      </w:r>
      <w:proofErr w:type="spellStart"/>
      <w:r w:rsidRPr="00636EA3">
        <w:rPr>
          <w:lang w:val="fr-FR"/>
        </w:rPr>
        <w:t>co-détenu</w:t>
      </w:r>
      <w:proofErr w:type="spellEnd"/>
      <w:r w:rsidRPr="00636EA3">
        <w:rPr>
          <w:lang w:val="fr-FR"/>
        </w:rPr>
        <w:t xml:space="preserve"> par les parties impliquées. Chaque partie aura le droit d’utiliser et de développer ces outils pour des usages non commerciaux.</w:t>
      </w:r>
    </w:p>
    <w:p w14:paraId="150B3199" w14:textId="169E48B9" w:rsidR="00CB5DD2" w:rsidRPr="00636EA3" w:rsidRDefault="00636EA3" w:rsidP="00BC522C">
      <w:pPr>
        <w:pStyle w:val="Heading3"/>
        <w:rPr>
          <w:lang w:val="fr-FR"/>
        </w:rPr>
      </w:pPr>
      <w:r w:rsidRPr="00636EA3">
        <w:rPr>
          <w:lang w:val="fr-FR"/>
        </w:rPr>
        <w:t>Les publications, rapports et articles de recherche issus de cette collaboration devront mentionner et créditer toutes les parties contributrices de manière appropriée. Tout différend relatif à la propriété intellectuelle sera résolu par des négociations de bonne foi entre les parties.</w:t>
      </w:r>
    </w:p>
    <w:p w14:paraId="697A66A3" w14:textId="4DDD24D3" w:rsidR="00CB5DD2" w:rsidRPr="009A7987" w:rsidRDefault="00636EA3" w:rsidP="00CB5DD2">
      <w:pPr>
        <w:pStyle w:val="Heading1"/>
        <w:rPr>
          <w:lang w:val="fr-FR"/>
        </w:rPr>
      </w:pPr>
      <w:r w:rsidRPr="009A7987">
        <w:rPr>
          <w:lang w:val="fr-FR"/>
        </w:rPr>
        <w:lastRenderedPageBreak/>
        <w:t>Responsabilité</w:t>
      </w:r>
    </w:p>
    <w:p w14:paraId="2E97F1FC" w14:textId="0CF5B01A" w:rsidR="00636EA3" w:rsidRPr="00636EA3" w:rsidRDefault="00636EA3" w:rsidP="00636EA3">
      <w:pPr>
        <w:pStyle w:val="Heading2"/>
        <w:rPr>
          <w:lang w:val="fr-FR"/>
        </w:rPr>
      </w:pPr>
      <w:r w:rsidRPr="00636EA3">
        <w:rPr>
          <w:lang w:val="fr-FR"/>
        </w:rPr>
        <w:t>Chaque partie signataire du présent PA sera responsable de ses propres actions et omissions. Aucune partie ne pourra être tenue responsable des pertes indirectes ou consécutives résultant de l’exécution de ce PA.</w:t>
      </w:r>
    </w:p>
    <w:p w14:paraId="0FEC4D51" w14:textId="22D8F299" w:rsidR="00636EA3" w:rsidRPr="00636EA3" w:rsidRDefault="00636EA3" w:rsidP="00636EA3">
      <w:pPr>
        <w:pStyle w:val="Heading2"/>
        <w:rPr>
          <w:lang w:val="fr-FR"/>
        </w:rPr>
      </w:pPr>
      <w:r w:rsidRPr="00636EA3">
        <w:rPr>
          <w:lang w:val="fr-FR"/>
        </w:rPr>
        <w:t xml:space="preserve">En cas de litiges juridiques liés à l’utilisation des DTM ou des activités connexes, </w:t>
      </w:r>
      <w:r w:rsidRPr="00B4366D">
        <w:rPr>
          <w:i/>
          <w:iCs/>
          <w:color w:val="BF4E14" w:themeColor="accent2" w:themeShade="BF"/>
          <w:lang w:val="fr-FR"/>
        </w:rPr>
        <w:t xml:space="preserve">[OMT 1 ou </w:t>
      </w:r>
      <w:r>
        <w:rPr>
          <w:i/>
          <w:iCs/>
          <w:color w:val="BF4E14" w:themeColor="accent2" w:themeShade="BF"/>
          <w:lang w:val="fr-FR"/>
        </w:rPr>
        <w:t>l</w:t>
      </w:r>
      <w:r w:rsidRPr="00B4366D">
        <w:rPr>
          <w:i/>
          <w:iCs/>
          <w:color w:val="BF4E14" w:themeColor="accent2" w:themeShade="BF"/>
          <w:lang w:val="fr-FR"/>
        </w:rPr>
        <w:t xml:space="preserve">es </w:t>
      </w:r>
      <w:proofErr w:type="spellStart"/>
      <w:r w:rsidRPr="00B4366D">
        <w:rPr>
          <w:i/>
          <w:iCs/>
          <w:color w:val="BF4E14" w:themeColor="accent2" w:themeShade="BF"/>
          <w:lang w:val="fr-FR"/>
        </w:rPr>
        <w:t>OMTs</w:t>
      </w:r>
      <w:proofErr w:type="spellEnd"/>
      <w:r w:rsidRPr="00B4366D">
        <w:rPr>
          <w:i/>
          <w:iCs/>
          <w:color w:val="BF4E14" w:themeColor="accent2" w:themeShade="BF"/>
          <w:lang w:val="fr-FR"/>
        </w:rPr>
        <w:t>]</w:t>
      </w:r>
      <w:r>
        <w:rPr>
          <w:lang w:val="fr-FR"/>
        </w:rPr>
        <w:t xml:space="preserve"> </w:t>
      </w:r>
      <w:r w:rsidRPr="00636EA3">
        <w:rPr>
          <w:lang w:val="fr-FR"/>
        </w:rPr>
        <w:t>ne pourr</w:t>
      </w:r>
      <w:r w:rsidR="009A7987">
        <w:rPr>
          <w:lang w:val="fr-FR"/>
        </w:rPr>
        <w:t>a</w:t>
      </w:r>
      <w:r w:rsidRPr="00636EA3">
        <w:rPr>
          <w:lang w:val="fr-FR"/>
        </w:rPr>
        <w:t xml:space="preserve"> être ten</w:t>
      </w:r>
      <w:r w:rsidR="009A7987">
        <w:rPr>
          <w:lang w:val="fr-FR"/>
        </w:rPr>
        <w:t xml:space="preserve">u </w:t>
      </w:r>
      <w:r w:rsidRPr="00636EA3">
        <w:rPr>
          <w:lang w:val="fr-FR"/>
        </w:rPr>
        <w:t>responsable de toute mauvaise utilisation des données par d’autres parties, dès lors que les données ont été correctement transférées conformément aux protocoles établis dans le présent accord.</w:t>
      </w:r>
    </w:p>
    <w:p w14:paraId="17C073ED" w14:textId="447C6FFA" w:rsidR="00CB5DD2" w:rsidRPr="0005654F" w:rsidRDefault="00636EA3" w:rsidP="00636EA3">
      <w:pPr>
        <w:pStyle w:val="Heading2"/>
      </w:pPr>
      <w:r w:rsidRPr="00636EA3">
        <w:rPr>
          <w:lang w:val="fr-FR"/>
        </w:rPr>
        <w:t xml:space="preserve">Le </w:t>
      </w:r>
      <w:r w:rsidRPr="00636EA3">
        <w:rPr>
          <w:i/>
          <w:iCs/>
          <w:color w:val="BF4E14" w:themeColor="accent2" w:themeShade="BF"/>
          <w:lang w:val="fr-FR"/>
        </w:rPr>
        <w:t>[Régulateur]</w:t>
      </w:r>
      <w:r w:rsidRPr="00636EA3">
        <w:rPr>
          <w:color w:val="BF4E14" w:themeColor="accent2" w:themeShade="BF"/>
          <w:lang w:val="fr-FR"/>
        </w:rPr>
        <w:t xml:space="preserve"> </w:t>
      </w:r>
      <w:r w:rsidRPr="00636EA3">
        <w:rPr>
          <w:lang w:val="fr-FR"/>
        </w:rPr>
        <w:t>veillera à ce que toutes les exigences légales relatives à l’utilisation éthique des données soient respectées, minimisant ainsi les risques de responsabilité.</w:t>
      </w:r>
    </w:p>
    <w:p w14:paraId="4D2C167A" w14:textId="0C727F47" w:rsidR="00CB5DD2" w:rsidRPr="009A7987" w:rsidRDefault="00CB5DD2" w:rsidP="00CB5DD2">
      <w:pPr>
        <w:pStyle w:val="Heading1"/>
        <w:rPr>
          <w:lang w:val="fr-FR"/>
        </w:rPr>
      </w:pPr>
      <w:r w:rsidRPr="009A7987">
        <w:rPr>
          <w:lang w:val="fr-FR"/>
        </w:rPr>
        <w:t>Confidentialit</w:t>
      </w:r>
      <w:r w:rsidR="00636EA3" w:rsidRPr="009A7987">
        <w:rPr>
          <w:lang w:val="fr-FR"/>
        </w:rPr>
        <w:t>é</w:t>
      </w:r>
    </w:p>
    <w:p w14:paraId="4B61CC8C" w14:textId="5C9F91FD" w:rsidR="00636EA3" w:rsidRPr="00636EA3" w:rsidRDefault="00636EA3" w:rsidP="00636EA3">
      <w:pPr>
        <w:pStyle w:val="Heading2"/>
        <w:rPr>
          <w:lang w:val="fr-FR"/>
        </w:rPr>
      </w:pPr>
      <w:r w:rsidRPr="00636EA3">
        <w:rPr>
          <w:lang w:val="fr-FR"/>
        </w:rPr>
        <w:t xml:space="preserve">Toutes les parties conviennent que toute information </w:t>
      </w:r>
      <w:r>
        <w:rPr>
          <w:lang w:val="fr-FR"/>
        </w:rPr>
        <w:t>privée</w:t>
      </w:r>
      <w:r w:rsidRPr="00636EA3">
        <w:rPr>
          <w:lang w:val="fr-FR"/>
        </w:rPr>
        <w:t xml:space="preserve"> ou confidentielle échangée dans le cadre de cette collaboration sera traitée avec le plus haut niveau de confidentialité.</w:t>
      </w:r>
    </w:p>
    <w:p w14:paraId="14CA43A2" w14:textId="3C223C5D" w:rsidR="00636EA3" w:rsidRPr="00636EA3" w:rsidRDefault="00636EA3" w:rsidP="00636EA3">
      <w:pPr>
        <w:pStyle w:val="Heading2"/>
        <w:rPr>
          <w:lang w:val="fr-FR"/>
        </w:rPr>
      </w:pPr>
      <w:r w:rsidRPr="00636EA3">
        <w:rPr>
          <w:lang w:val="fr-FR"/>
        </w:rPr>
        <w:t>Les informations confidentielles incluent, sans s’y limiter, les données techniques, les stratégies commerciales, les méthodes opérationnelles et les données personnelles.</w:t>
      </w:r>
    </w:p>
    <w:p w14:paraId="16D038DE" w14:textId="08729939" w:rsidR="00636EA3" w:rsidRPr="00636EA3" w:rsidRDefault="00636EA3" w:rsidP="00636EA3">
      <w:pPr>
        <w:pStyle w:val="Heading2"/>
        <w:rPr>
          <w:lang w:val="fr-FR"/>
        </w:rPr>
      </w:pPr>
      <w:r w:rsidRPr="00636EA3">
        <w:rPr>
          <w:lang w:val="fr-FR"/>
        </w:rPr>
        <w:t>Chaque partie s’engage à garantir que ses employés, agents et sous-traitants respectent cette clause de confidentialité.</w:t>
      </w:r>
    </w:p>
    <w:p w14:paraId="7FD7023F" w14:textId="77777777" w:rsidR="00636EA3" w:rsidRPr="009A7987" w:rsidRDefault="00636EA3" w:rsidP="00636EA3">
      <w:pPr>
        <w:pStyle w:val="Heading2"/>
        <w:rPr>
          <w:lang w:val="fr-FR"/>
        </w:rPr>
      </w:pPr>
      <w:r w:rsidRPr="009A7987">
        <w:rPr>
          <w:lang w:val="fr-FR"/>
        </w:rPr>
        <w:t>Toute violation de la confidentialité pourra donner lieu à des actions correctives, y compris d’éventuelles poursuites judiciaires.</w:t>
      </w:r>
    </w:p>
    <w:p w14:paraId="20BCE86A" w14:textId="5B1C2D04" w:rsidR="00CB5DD2" w:rsidRPr="0005654F" w:rsidRDefault="00CB5DD2" w:rsidP="00CB5DD2">
      <w:pPr>
        <w:pStyle w:val="Heading1"/>
      </w:pPr>
      <w:r w:rsidRPr="0005654F">
        <w:t>Noti</w:t>
      </w:r>
      <w:r w:rsidR="00636EA3">
        <w:t>fications</w:t>
      </w:r>
    </w:p>
    <w:p w14:paraId="0A2CFD28" w14:textId="471F4BBD" w:rsidR="00CB5DD2" w:rsidRDefault="00636EA3" w:rsidP="00636EA3">
      <w:r>
        <w:rPr>
          <w:lang w:val="fr-FR"/>
        </w:rPr>
        <w:t>T</w:t>
      </w:r>
      <w:r w:rsidRPr="00636EA3">
        <w:rPr>
          <w:lang w:val="fr-FR"/>
        </w:rPr>
        <w:t>oute notification requise en vertu du présent PA devra être transmise par écrit aux représentants désignés des parties concernées.</w:t>
      </w:r>
      <w:r>
        <w:rPr>
          <w:lang w:val="fr-FR"/>
        </w:rPr>
        <w:t xml:space="preserve"> </w:t>
      </w:r>
      <w:r w:rsidRPr="00636EA3">
        <w:rPr>
          <w:lang w:val="fr-FR"/>
        </w:rPr>
        <w:t>Les notifications pourront être remises en main propre, envoyées par courrier ou transmises par courrier électronique. Une notification sera réputée effective dès sa réception par la partie destinataire.</w:t>
      </w:r>
      <w:r w:rsidRPr="00636EA3">
        <w:rPr>
          <w:lang w:val="fr-FR"/>
        </w:rPr>
        <w:t xml:space="preserve"> </w:t>
      </w:r>
    </w:p>
    <w:p w14:paraId="7AF8A86A" w14:textId="214D9389" w:rsidR="00CB5DD2" w:rsidRPr="00595112" w:rsidRDefault="00636EA3" w:rsidP="00995801">
      <w:pPr>
        <w:spacing w:line="360" w:lineRule="auto"/>
        <w:jc w:val="left"/>
        <w:rPr>
          <w:lang w:val="fr-FR"/>
        </w:rPr>
      </w:pPr>
      <w:r w:rsidRPr="00636EA3">
        <w:rPr>
          <w:lang w:val="fr-FR"/>
        </w:rPr>
        <w:t>Pour</w:t>
      </w:r>
      <w:r w:rsidR="00CB5DD2" w:rsidRPr="00636EA3">
        <w:rPr>
          <w:lang w:val="fr-FR"/>
        </w:rPr>
        <w:t xml:space="preserve"> </w:t>
      </w:r>
      <w:r w:rsidR="007D6FDE" w:rsidRPr="00636EA3">
        <w:rPr>
          <w:i/>
          <w:iCs/>
          <w:color w:val="BF4E14" w:themeColor="accent2" w:themeShade="BF"/>
          <w:lang w:val="fr-FR"/>
        </w:rPr>
        <w:t>[</w:t>
      </w:r>
      <w:r w:rsidR="00124533" w:rsidRPr="00636EA3">
        <w:rPr>
          <w:i/>
          <w:iCs/>
          <w:color w:val="BF4E14" w:themeColor="accent2" w:themeShade="BF"/>
          <w:lang w:val="fr-FR"/>
        </w:rPr>
        <w:t>INS</w:t>
      </w:r>
      <w:r w:rsidR="007D6FDE" w:rsidRPr="00636EA3">
        <w:rPr>
          <w:i/>
          <w:iCs/>
          <w:color w:val="BF4E14" w:themeColor="accent2" w:themeShade="BF"/>
          <w:lang w:val="fr-FR"/>
        </w:rPr>
        <w:t>]</w:t>
      </w:r>
      <w:r w:rsidR="00CB5DD2" w:rsidRPr="00636EA3">
        <w:rPr>
          <w:lang w:val="fr-FR"/>
        </w:rPr>
        <w:t xml:space="preserve">, </w:t>
      </w:r>
      <w:r w:rsidRPr="00636EA3">
        <w:rPr>
          <w:lang w:val="fr-FR"/>
        </w:rPr>
        <w:t>les notifications devront être adressées à</w:t>
      </w:r>
      <w:r>
        <w:rPr>
          <w:lang w:val="fr-FR"/>
        </w:rPr>
        <w:t> :</w:t>
      </w:r>
      <w:r w:rsidR="00595112" w:rsidRPr="00595112">
        <w:rPr>
          <w:lang w:val="fr-FR"/>
        </w:rPr>
        <w:t xml:space="preserve"> </w:t>
      </w:r>
      <w:r w:rsidR="00595112" w:rsidRPr="00595112">
        <w:rPr>
          <w:lang w:val="fr-FR"/>
        </w:rPr>
        <w:br/>
      </w:r>
      <w:r w:rsidRPr="00595112">
        <w:rPr>
          <w:b/>
          <w:bCs/>
          <w:lang w:val="fr-FR"/>
        </w:rPr>
        <w:t>Nom</w:t>
      </w:r>
      <w:r w:rsidR="00595112">
        <w:rPr>
          <w:b/>
          <w:bCs/>
          <w:lang w:val="fr-FR"/>
        </w:rPr>
        <w:t> :</w:t>
      </w:r>
      <w:r w:rsidR="00CB5DD2" w:rsidRPr="00595112">
        <w:rPr>
          <w:lang w:val="fr-FR"/>
        </w:rPr>
        <w:t xml:space="preserve"> _____________________</w:t>
      </w:r>
      <w:r w:rsidR="00CB5DD2" w:rsidRPr="00595112">
        <w:rPr>
          <w:lang w:val="fr-FR"/>
        </w:rPr>
        <w:br/>
      </w:r>
      <w:r w:rsidRPr="00595112">
        <w:rPr>
          <w:b/>
          <w:bCs/>
          <w:lang w:val="fr-FR"/>
        </w:rPr>
        <w:t>Titre</w:t>
      </w:r>
      <w:r w:rsidR="00595112">
        <w:rPr>
          <w:b/>
          <w:bCs/>
          <w:lang w:val="fr-FR"/>
        </w:rPr>
        <w:t> :</w:t>
      </w:r>
      <w:r w:rsidR="00CB5DD2" w:rsidRPr="00595112">
        <w:rPr>
          <w:lang w:val="fr-FR"/>
        </w:rPr>
        <w:t xml:space="preserve"> __________________</w:t>
      </w:r>
      <w:r w:rsidR="00CB5DD2" w:rsidRPr="00595112">
        <w:rPr>
          <w:lang w:val="fr-FR"/>
        </w:rPr>
        <w:br/>
      </w:r>
      <w:r w:rsidR="00CB5DD2" w:rsidRPr="00595112">
        <w:rPr>
          <w:b/>
          <w:bCs/>
          <w:lang w:val="fr-FR"/>
        </w:rPr>
        <w:t>Adress</w:t>
      </w:r>
      <w:r w:rsidRPr="00595112">
        <w:rPr>
          <w:b/>
          <w:bCs/>
          <w:lang w:val="fr-FR"/>
        </w:rPr>
        <w:t>e</w:t>
      </w:r>
      <w:r w:rsidR="00595112">
        <w:rPr>
          <w:b/>
          <w:bCs/>
          <w:lang w:val="fr-FR"/>
        </w:rPr>
        <w:t> :</w:t>
      </w:r>
      <w:r w:rsidR="00CB5DD2" w:rsidRPr="00595112">
        <w:rPr>
          <w:lang w:val="fr-FR"/>
        </w:rPr>
        <w:t xml:space="preserve"> ___________________</w:t>
      </w:r>
      <w:r w:rsidR="00CB5DD2" w:rsidRPr="00595112">
        <w:rPr>
          <w:lang w:val="fr-FR"/>
        </w:rPr>
        <w:br/>
      </w:r>
      <w:r w:rsidR="00CB5DD2" w:rsidRPr="00595112">
        <w:rPr>
          <w:b/>
          <w:bCs/>
          <w:lang w:val="fr-FR"/>
        </w:rPr>
        <w:t>Email</w:t>
      </w:r>
      <w:r w:rsidR="00595112">
        <w:rPr>
          <w:b/>
          <w:bCs/>
          <w:lang w:val="fr-FR"/>
        </w:rPr>
        <w:t> :</w:t>
      </w:r>
      <w:r w:rsidR="00CB5DD2" w:rsidRPr="00595112">
        <w:rPr>
          <w:lang w:val="fr-FR"/>
        </w:rPr>
        <w:t xml:space="preserve"> _____________________</w:t>
      </w:r>
    </w:p>
    <w:p w14:paraId="437D4683" w14:textId="73A9D49D" w:rsidR="00595112" w:rsidRPr="00595112" w:rsidRDefault="00595112" w:rsidP="00595112">
      <w:pPr>
        <w:spacing w:line="360" w:lineRule="auto"/>
        <w:jc w:val="left"/>
        <w:rPr>
          <w:lang w:val="fr-FR"/>
        </w:rPr>
      </w:pPr>
      <w:r>
        <w:rPr>
          <w:lang w:val="fr-FR"/>
        </w:rPr>
        <w:t>Pour</w:t>
      </w:r>
      <w:r w:rsidR="007D6FDE" w:rsidRPr="00595112">
        <w:rPr>
          <w:lang w:val="fr-FR"/>
        </w:rPr>
        <w:t xml:space="preserve"> </w:t>
      </w:r>
      <w:r w:rsidR="007D6FDE" w:rsidRPr="00595112">
        <w:rPr>
          <w:i/>
          <w:iCs/>
          <w:color w:val="BF4E14" w:themeColor="accent2" w:themeShade="BF"/>
          <w:lang w:val="fr-FR"/>
        </w:rPr>
        <w:t>[</w:t>
      </w:r>
      <w:r w:rsidR="00124533" w:rsidRPr="00595112">
        <w:rPr>
          <w:i/>
          <w:iCs/>
          <w:color w:val="BF4E14" w:themeColor="accent2" w:themeShade="BF"/>
          <w:lang w:val="fr-FR"/>
        </w:rPr>
        <w:t>Régulateur</w:t>
      </w:r>
      <w:r w:rsidR="007D6FDE" w:rsidRPr="00595112">
        <w:rPr>
          <w:i/>
          <w:iCs/>
          <w:color w:val="BF4E14" w:themeColor="accent2" w:themeShade="BF"/>
          <w:lang w:val="fr-FR"/>
        </w:rPr>
        <w:t>]</w:t>
      </w:r>
      <w:r w:rsidR="00CB5DD2" w:rsidRPr="00595112">
        <w:rPr>
          <w:lang w:val="fr-FR"/>
        </w:rPr>
        <w:t xml:space="preserve">, </w:t>
      </w:r>
      <w:r w:rsidRPr="00636EA3">
        <w:rPr>
          <w:lang w:val="fr-FR"/>
        </w:rPr>
        <w:t>les notifications devront être adressées à</w:t>
      </w:r>
      <w:r>
        <w:rPr>
          <w:lang w:val="fr-FR"/>
        </w:rPr>
        <w:t> :</w:t>
      </w:r>
      <w:r w:rsidR="00CB5DD2" w:rsidRPr="00595112">
        <w:rPr>
          <w:lang w:val="fr-FR"/>
        </w:rPr>
        <w:br/>
      </w:r>
      <w:r w:rsidRPr="00595112">
        <w:rPr>
          <w:b/>
          <w:bCs/>
          <w:lang w:val="fr-FR"/>
        </w:rPr>
        <w:t>Nom :</w:t>
      </w:r>
      <w:r w:rsidRPr="00595112">
        <w:rPr>
          <w:lang w:val="fr-FR"/>
        </w:rPr>
        <w:t xml:space="preserve"> _____________________</w:t>
      </w:r>
      <w:r w:rsidRPr="00595112">
        <w:rPr>
          <w:lang w:val="fr-FR"/>
        </w:rPr>
        <w:br/>
      </w:r>
      <w:r w:rsidRPr="00595112">
        <w:rPr>
          <w:b/>
          <w:bCs/>
          <w:lang w:val="fr-FR"/>
        </w:rPr>
        <w:t>Titre :</w:t>
      </w:r>
      <w:r w:rsidRPr="00595112">
        <w:rPr>
          <w:lang w:val="fr-FR"/>
        </w:rPr>
        <w:t xml:space="preserve"> __________________</w:t>
      </w:r>
      <w:r w:rsidRPr="00595112">
        <w:rPr>
          <w:lang w:val="fr-FR"/>
        </w:rPr>
        <w:br/>
      </w:r>
      <w:r w:rsidRPr="00595112">
        <w:rPr>
          <w:b/>
          <w:bCs/>
          <w:lang w:val="fr-FR"/>
        </w:rPr>
        <w:lastRenderedPageBreak/>
        <w:t>Adresse :</w:t>
      </w:r>
      <w:r w:rsidRPr="00595112">
        <w:rPr>
          <w:lang w:val="fr-FR"/>
        </w:rPr>
        <w:t xml:space="preserve"> ___________________</w:t>
      </w:r>
      <w:r w:rsidRPr="00595112">
        <w:rPr>
          <w:lang w:val="fr-FR"/>
        </w:rPr>
        <w:br/>
      </w:r>
      <w:r w:rsidRPr="00595112">
        <w:rPr>
          <w:b/>
          <w:bCs/>
          <w:lang w:val="fr-FR"/>
        </w:rPr>
        <w:t>Email :</w:t>
      </w:r>
      <w:r w:rsidRPr="00595112">
        <w:rPr>
          <w:lang w:val="fr-FR"/>
        </w:rPr>
        <w:t xml:space="preserve"> _____________________</w:t>
      </w:r>
    </w:p>
    <w:p w14:paraId="3AC3262E" w14:textId="3A7768CC" w:rsidR="00595112" w:rsidRPr="00595112" w:rsidRDefault="00595112" w:rsidP="00595112">
      <w:pPr>
        <w:spacing w:line="360" w:lineRule="auto"/>
        <w:jc w:val="left"/>
        <w:rPr>
          <w:lang w:val="fr-FR"/>
        </w:rPr>
      </w:pPr>
      <w:r w:rsidRPr="00595112">
        <w:rPr>
          <w:lang w:val="fr-FR"/>
        </w:rPr>
        <w:t>Pour</w:t>
      </w:r>
      <w:r w:rsidR="007D6FDE" w:rsidRPr="00595112">
        <w:rPr>
          <w:lang w:val="fr-FR"/>
        </w:rPr>
        <w:t xml:space="preserve"> </w:t>
      </w:r>
      <w:r w:rsidR="007D6FDE" w:rsidRPr="00595112">
        <w:rPr>
          <w:i/>
          <w:iCs/>
          <w:color w:val="BF4E14" w:themeColor="accent2" w:themeShade="BF"/>
          <w:lang w:val="fr-FR"/>
        </w:rPr>
        <w:t>[</w:t>
      </w:r>
      <w:r w:rsidRPr="00595112">
        <w:rPr>
          <w:i/>
          <w:iCs/>
          <w:color w:val="BF4E14" w:themeColor="accent2" w:themeShade="BF"/>
          <w:lang w:val="fr-FR"/>
        </w:rPr>
        <w:t>OMT</w:t>
      </w:r>
      <w:r w:rsidR="007D6FDE" w:rsidRPr="00595112">
        <w:rPr>
          <w:i/>
          <w:iCs/>
          <w:color w:val="BF4E14" w:themeColor="accent2" w:themeShade="BF"/>
          <w:lang w:val="fr-FR"/>
        </w:rPr>
        <w:t xml:space="preserve"> 1]</w:t>
      </w:r>
      <w:r w:rsidR="00CB5DD2" w:rsidRPr="00595112">
        <w:rPr>
          <w:lang w:val="fr-FR"/>
        </w:rPr>
        <w:t xml:space="preserve">, </w:t>
      </w:r>
      <w:r w:rsidRPr="00636EA3">
        <w:rPr>
          <w:lang w:val="fr-FR"/>
        </w:rPr>
        <w:t>les notifications devront être adressées à</w:t>
      </w:r>
      <w:r>
        <w:rPr>
          <w:lang w:val="fr-FR"/>
        </w:rPr>
        <w:t> :</w:t>
      </w:r>
      <w:r w:rsidR="00CB5DD2" w:rsidRPr="00595112">
        <w:rPr>
          <w:lang w:val="fr-FR"/>
        </w:rPr>
        <w:br/>
      </w:r>
      <w:r w:rsidRPr="00595112">
        <w:rPr>
          <w:b/>
          <w:bCs/>
          <w:lang w:val="fr-FR"/>
        </w:rPr>
        <w:t>Nom :</w:t>
      </w:r>
      <w:r w:rsidRPr="00595112">
        <w:rPr>
          <w:lang w:val="fr-FR"/>
        </w:rPr>
        <w:t xml:space="preserve"> _____________________</w:t>
      </w:r>
      <w:r w:rsidRPr="00595112">
        <w:rPr>
          <w:lang w:val="fr-FR"/>
        </w:rPr>
        <w:br/>
      </w:r>
      <w:r w:rsidRPr="00595112">
        <w:rPr>
          <w:b/>
          <w:bCs/>
          <w:lang w:val="fr-FR"/>
        </w:rPr>
        <w:t>Titre :</w:t>
      </w:r>
      <w:r w:rsidRPr="00595112">
        <w:rPr>
          <w:lang w:val="fr-FR"/>
        </w:rPr>
        <w:t xml:space="preserve"> __________________</w:t>
      </w:r>
      <w:r w:rsidRPr="00595112">
        <w:rPr>
          <w:lang w:val="fr-FR"/>
        </w:rPr>
        <w:br/>
      </w:r>
      <w:r w:rsidRPr="00595112">
        <w:rPr>
          <w:b/>
          <w:bCs/>
          <w:lang w:val="fr-FR"/>
        </w:rPr>
        <w:t>Adresse :</w:t>
      </w:r>
      <w:r w:rsidRPr="00595112">
        <w:rPr>
          <w:lang w:val="fr-FR"/>
        </w:rPr>
        <w:t xml:space="preserve"> ___________________</w:t>
      </w:r>
      <w:r w:rsidRPr="00595112">
        <w:rPr>
          <w:lang w:val="fr-FR"/>
        </w:rPr>
        <w:br/>
      </w:r>
      <w:r w:rsidRPr="00595112">
        <w:rPr>
          <w:b/>
          <w:bCs/>
          <w:lang w:val="fr-FR"/>
        </w:rPr>
        <w:t>Email :</w:t>
      </w:r>
      <w:r w:rsidRPr="00595112">
        <w:rPr>
          <w:lang w:val="fr-FR"/>
        </w:rPr>
        <w:t xml:space="preserve"> _____________________</w:t>
      </w:r>
    </w:p>
    <w:p w14:paraId="3F86AEB6" w14:textId="6DD2CA0D" w:rsidR="00CB5DD2" w:rsidRPr="0005654F" w:rsidRDefault="00240CAC" w:rsidP="00595112">
      <w:pPr>
        <w:pStyle w:val="Heading1"/>
      </w:pPr>
      <w:r>
        <w:t>Cession</w:t>
      </w:r>
    </w:p>
    <w:p w14:paraId="29215730" w14:textId="4D1FEFAB" w:rsidR="00240CAC" w:rsidRPr="00240CAC" w:rsidRDefault="00240CAC" w:rsidP="00240CAC">
      <w:pPr>
        <w:pStyle w:val="Heading2"/>
        <w:rPr>
          <w:lang w:val="fr-FR"/>
        </w:rPr>
      </w:pPr>
      <w:r w:rsidRPr="00240CAC">
        <w:rPr>
          <w:lang w:val="fr-FR"/>
        </w:rPr>
        <w:t xml:space="preserve">Aucune </w:t>
      </w:r>
      <w:r>
        <w:rPr>
          <w:lang w:val="fr-FR"/>
        </w:rPr>
        <w:t>P</w:t>
      </w:r>
      <w:r w:rsidRPr="00240CAC">
        <w:rPr>
          <w:lang w:val="fr-FR"/>
        </w:rPr>
        <w:t>artie ne pourra céder, transférer ou déléguer ses droits ou obligations en vertu du présent PA sans le consentement écrit préalable des autres parties.</w:t>
      </w:r>
    </w:p>
    <w:p w14:paraId="39B7E281" w14:textId="5D3A5EB7" w:rsidR="00240CAC" w:rsidRPr="00240CAC" w:rsidRDefault="00240CAC" w:rsidP="00240CAC">
      <w:pPr>
        <w:pStyle w:val="Heading2"/>
        <w:rPr>
          <w:lang w:val="fr-FR"/>
        </w:rPr>
      </w:pPr>
      <w:r w:rsidRPr="00240CAC">
        <w:rPr>
          <w:lang w:val="fr-FR"/>
        </w:rPr>
        <w:t>Toute tentative de cession sans ce consentement sera considérée comme nulle et non avenue.</w:t>
      </w:r>
    </w:p>
    <w:p w14:paraId="2CE95EA6" w14:textId="5E794002" w:rsidR="00CB5DD2" w:rsidRPr="00240CAC" w:rsidRDefault="00240CAC" w:rsidP="00240CAC">
      <w:pPr>
        <w:pStyle w:val="Heading2"/>
        <w:rPr>
          <w:lang w:val="fr-FR"/>
        </w:rPr>
      </w:pPr>
      <w:r w:rsidRPr="00240CAC">
        <w:rPr>
          <w:lang w:val="fr-FR"/>
        </w:rPr>
        <w:t>Toutefois, chaque partie pourra sous-traiter certaines de ses obligations, à condition que le sous-traitant accepte de se conformer aux termes du présent PA.</w:t>
      </w:r>
    </w:p>
    <w:p w14:paraId="41C7BAB2" w14:textId="77777777" w:rsidR="00413B19" w:rsidRPr="0005654F" w:rsidRDefault="00413B19" w:rsidP="00413B19">
      <w:pPr>
        <w:pStyle w:val="Heading1"/>
      </w:pPr>
      <w:r>
        <w:t>Droits des tiers</w:t>
      </w:r>
    </w:p>
    <w:p w14:paraId="2652192E" w14:textId="77777777" w:rsidR="00413B19" w:rsidRPr="001B7B2C" w:rsidRDefault="00413B19" w:rsidP="00413B19">
      <w:pPr>
        <w:rPr>
          <w:lang w:val="fr-FR"/>
        </w:rPr>
      </w:pPr>
      <w:r w:rsidRPr="001B7B2C">
        <w:rPr>
          <w:lang w:val="fr-FR"/>
        </w:rPr>
        <w:t>Le présent PA est exclusivement destiné au bénéfice des parties signataires.</w:t>
      </w:r>
      <w:r>
        <w:rPr>
          <w:lang w:val="fr-FR"/>
        </w:rPr>
        <w:t xml:space="preserve"> </w:t>
      </w:r>
      <w:r w:rsidRPr="001B7B2C">
        <w:rPr>
          <w:lang w:val="fr-FR"/>
        </w:rPr>
        <w:t>Aucun tiers ne pourra revendiquer de droits ni faire valoir un quelconque bénéfice en vertu de cet accord, que ce soit en vertu d’une loi, d’un contrat ou de tout autre principe juridique, sauf en ce qui concerne les affiliés, successeurs ou ayants droit expressément mentionnés dans le présent accord.</w:t>
      </w:r>
    </w:p>
    <w:p w14:paraId="369CBD5F" w14:textId="77777777" w:rsidR="00413B19" w:rsidRPr="009A7987" w:rsidRDefault="00413B19" w:rsidP="00413B19">
      <w:pPr>
        <w:pStyle w:val="Heading1"/>
        <w:rPr>
          <w:lang w:val="fr-FR"/>
        </w:rPr>
      </w:pPr>
      <w:r w:rsidRPr="009A7987">
        <w:rPr>
          <w:lang w:val="fr-FR"/>
        </w:rPr>
        <w:t>Divisibilité</w:t>
      </w:r>
    </w:p>
    <w:p w14:paraId="3619C02D" w14:textId="77777777" w:rsidR="00413B19" w:rsidRPr="001B7B2C" w:rsidRDefault="00413B19" w:rsidP="00413B19">
      <w:pPr>
        <w:rPr>
          <w:lang w:val="fr-FR"/>
        </w:rPr>
      </w:pPr>
      <w:r w:rsidRPr="001B7B2C">
        <w:rPr>
          <w:lang w:val="fr-FR"/>
        </w:rPr>
        <w:t>Si une disposition du présent PA est jugée illégale, invalide ou inapplicable par un tribunal ou une autorité compétente, cette disposition sera réputée supprimée dans la mesure nécessaire.</w:t>
      </w:r>
      <w:r>
        <w:rPr>
          <w:lang w:val="fr-FR"/>
        </w:rPr>
        <w:t xml:space="preserve"> </w:t>
      </w:r>
      <w:r w:rsidRPr="001B7B2C">
        <w:rPr>
          <w:lang w:val="fr-FR"/>
        </w:rPr>
        <w:t>Toutefois, les autres dispositions du présent PA resteront pleinement en vigueur et conserveront tous leurs effets.</w:t>
      </w:r>
    </w:p>
    <w:p w14:paraId="14EE4FF3" w14:textId="77777777" w:rsidR="00413B19" w:rsidRPr="009A7987" w:rsidRDefault="00413B19" w:rsidP="00413B19">
      <w:pPr>
        <w:pStyle w:val="Heading1"/>
        <w:rPr>
          <w:lang w:val="fr-FR"/>
        </w:rPr>
      </w:pPr>
      <w:r w:rsidRPr="009A7987">
        <w:rPr>
          <w:lang w:val="fr-FR"/>
        </w:rPr>
        <w:lastRenderedPageBreak/>
        <w:t>Modifications et amendements</w:t>
      </w:r>
    </w:p>
    <w:p w14:paraId="157DC957" w14:textId="77777777" w:rsidR="00413B19" w:rsidRPr="001B7B2C" w:rsidRDefault="00413B19" w:rsidP="00413B19">
      <w:pPr>
        <w:pStyle w:val="Heading2"/>
        <w:rPr>
          <w:lang w:val="fr-FR"/>
        </w:rPr>
      </w:pPr>
      <w:r w:rsidRPr="001B7B2C">
        <w:rPr>
          <w:lang w:val="fr-FR"/>
        </w:rPr>
        <w:t>Toute modification ou tout amendement au présent PA devra être effectué par écrit et approuvé par toutes les parties.</w:t>
      </w:r>
    </w:p>
    <w:p w14:paraId="15A1BA97" w14:textId="77777777" w:rsidR="00413B19" w:rsidRPr="001B7B2C" w:rsidRDefault="00413B19" w:rsidP="00413B19">
      <w:pPr>
        <w:pStyle w:val="Heading2"/>
        <w:rPr>
          <w:lang w:val="fr-FR"/>
        </w:rPr>
      </w:pPr>
      <w:r w:rsidRPr="001B7B2C">
        <w:rPr>
          <w:lang w:val="fr-FR"/>
        </w:rPr>
        <w:t>Aucune modification orale ne sera acceptée.</w:t>
      </w:r>
    </w:p>
    <w:p w14:paraId="787FFE3B" w14:textId="77777777" w:rsidR="00413B19" w:rsidRPr="001B7B2C" w:rsidRDefault="00413B19" w:rsidP="00413B19">
      <w:pPr>
        <w:pStyle w:val="Heading2"/>
        <w:rPr>
          <w:lang w:val="fr-FR"/>
        </w:rPr>
      </w:pPr>
      <w:r w:rsidRPr="001B7B2C">
        <w:rPr>
          <w:lang w:val="fr-FR"/>
        </w:rPr>
        <w:t>Les amendements prendront effet dès la signature de l’accord révisé par les représentants autorisés de toutes les parties.</w:t>
      </w:r>
    </w:p>
    <w:p w14:paraId="6149134B" w14:textId="77777777" w:rsidR="00413B19" w:rsidRPr="009A7987" w:rsidRDefault="00413B19" w:rsidP="00413B19">
      <w:pPr>
        <w:pStyle w:val="Heading1"/>
        <w:rPr>
          <w:lang w:val="fr-FR"/>
        </w:rPr>
      </w:pPr>
      <w:r w:rsidRPr="009A7987">
        <w:rPr>
          <w:lang w:val="fr-FR"/>
        </w:rPr>
        <w:t>Versions et exemplaires</w:t>
      </w:r>
    </w:p>
    <w:p w14:paraId="4B7619CF" w14:textId="77777777" w:rsidR="00413B19" w:rsidRPr="001851D9" w:rsidRDefault="00413B19" w:rsidP="00413B19">
      <w:pPr>
        <w:rPr>
          <w:lang w:val="fr-FR"/>
        </w:rPr>
      </w:pPr>
      <w:r w:rsidRPr="001851D9">
        <w:rPr>
          <w:lang w:val="fr-FR"/>
        </w:rPr>
        <w:t>Le présent PA pourra être signé en plusieurs exemplaires, chacun étant considéré comme un original, mais constituant ensemble un seul et même accord.</w:t>
      </w:r>
      <w:r>
        <w:rPr>
          <w:lang w:val="fr-FR"/>
        </w:rPr>
        <w:t xml:space="preserve"> </w:t>
      </w:r>
      <w:r w:rsidRPr="001851D9">
        <w:rPr>
          <w:lang w:val="fr-FR"/>
        </w:rPr>
        <w:t>Les copies transmises par courrier électronique ou par tout autre moyen électronique seront considérées comme des originaux à toutes fins légales.</w:t>
      </w:r>
    </w:p>
    <w:p w14:paraId="0CC8F3D1" w14:textId="77777777" w:rsidR="00413B19" w:rsidRPr="009A7987" w:rsidRDefault="00413B19" w:rsidP="00413B19">
      <w:pPr>
        <w:pStyle w:val="Heading1"/>
        <w:rPr>
          <w:bCs/>
          <w:lang w:val="fr-FR"/>
        </w:rPr>
      </w:pPr>
      <w:r w:rsidRPr="009A7987">
        <w:rPr>
          <w:bCs/>
          <w:lang w:val="fr-FR"/>
        </w:rPr>
        <w:t>En foi de quoi</w:t>
      </w:r>
    </w:p>
    <w:p w14:paraId="143E55B2" w14:textId="77777777" w:rsidR="00413B19" w:rsidRPr="001851D9" w:rsidRDefault="00413B19" w:rsidP="00413B19">
      <w:pPr>
        <w:rPr>
          <w:lang w:val="fr-FR"/>
        </w:rPr>
      </w:pPr>
      <w:r w:rsidRPr="001851D9">
        <w:rPr>
          <w:lang w:val="fr-FR"/>
        </w:rPr>
        <w:t>Le présent PA est conclu et signé par les représentants ci-dessous, qui déclarent être dûment autorisés à signer au nom de leurs organisations respectives</w:t>
      </w:r>
      <w:r>
        <w:rPr>
          <w:lang w:val="fr-FR"/>
        </w:rPr>
        <w:t> :</w:t>
      </w:r>
    </w:p>
    <w:p w14:paraId="2FF5F791" w14:textId="556E4E51" w:rsidR="00CB5DD2" w:rsidRPr="000421D7" w:rsidRDefault="000421D7" w:rsidP="002543C6">
      <w:pPr>
        <w:spacing w:line="360" w:lineRule="auto"/>
        <w:jc w:val="left"/>
        <w:rPr>
          <w:lang w:val="fr-FR"/>
        </w:rPr>
      </w:pPr>
      <w:r w:rsidRPr="000421D7">
        <w:rPr>
          <w:b/>
          <w:bCs/>
          <w:lang w:val="fr-FR"/>
        </w:rPr>
        <w:t>Pour</w:t>
      </w:r>
      <w:r w:rsidR="007D6FDE" w:rsidRPr="000421D7">
        <w:rPr>
          <w:b/>
          <w:bCs/>
          <w:lang w:val="fr-FR"/>
        </w:rPr>
        <w:t xml:space="preserve"> </w:t>
      </w:r>
      <w:r w:rsidR="007D6FDE" w:rsidRPr="000421D7">
        <w:rPr>
          <w:b/>
          <w:bCs/>
          <w:i/>
          <w:iCs/>
          <w:color w:val="BF4E14" w:themeColor="accent2" w:themeShade="BF"/>
          <w:lang w:val="fr-FR"/>
        </w:rPr>
        <w:t>[</w:t>
      </w:r>
      <w:r w:rsidR="00124533" w:rsidRPr="000421D7">
        <w:rPr>
          <w:b/>
          <w:bCs/>
          <w:i/>
          <w:iCs/>
          <w:color w:val="BF4E14" w:themeColor="accent2" w:themeShade="BF"/>
          <w:lang w:val="fr-FR"/>
        </w:rPr>
        <w:t>INS</w:t>
      </w:r>
      <w:r w:rsidR="007D6FDE" w:rsidRPr="000421D7">
        <w:rPr>
          <w:b/>
          <w:bCs/>
          <w:i/>
          <w:iCs/>
          <w:color w:val="BF4E14" w:themeColor="accent2" w:themeShade="BF"/>
          <w:lang w:val="fr-FR"/>
        </w:rPr>
        <w:t>]</w:t>
      </w:r>
      <w:r w:rsidR="00CB5DD2" w:rsidRPr="000421D7">
        <w:rPr>
          <w:b/>
          <w:bCs/>
          <w:lang w:val="fr-FR"/>
        </w:rPr>
        <w:t>:</w:t>
      </w:r>
      <w:r w:rsidR="00CB5DD2" w:rsidRPr="000421D7">
        <w:rPr>
          <w:lang w:val="fr-FR"/>
        </w:rPr>
        <w:br/>
      </w:r>
      <w:r>
        <w:rPr>
          <w:lang w:val="fr-FR"/>
        </w:rPr>
        <w:t>Nom :</w:t>
      </w:r>
      <w:r w:rsidR="00CB5DD2" w:rsidRPr="000421D7">
        <w:rPr>
          <w:lang w:val="fr-FR"/>
        </w:rPr>
        <w:t xml:space="preserve"> ___________________________</w:t>
      </w:r>
      <w:r w:rsidR="00CB5DD2" w:rsidRPr="000421D7">
        <w:rPr>
          <w:lang w:val="fr-FR"/>
        </w:rPr>
        <w:br/>
      </w:r>
      <w:r>
        <w:rPr>
          <w:lang w:val="fr-FR"/>
        </w:rPr>
        <w:t>Titre :</w:t>
      </w:r>
      <w:r w:rsidR="00CB5DD2" w:rsidRPr="000421D7">
        <w:rPr>
          <w:lang w:val="fr-FR"/>
        </w:rPr>
        <w:t xml:space="preserve"> ________________________</w:t>
      </w:r>
      <w:r w:rsidR="00CB5DD2" w:rsidRPr="000421D7">
        <w:rPr>
          <w:lang w:val="fr-FR"/>
        </w:rPr>
        <w:br/>
        <w:t>Signature</w:t>
      </w:r>
      <w:r>
        <w:rPr>
          <w:lang w:val="fr-FR"/>
        </w:rPr>
        <w:t> :</w:t>
      </w:r>
      <w:r w:rsidR="00CB5DD2" w:rsidRPr="000421D7">
        <w:rPr>
          <w:lang w:val="fr-FR"/>
        </w:rPr>
        <w:t xml:space="preserve"> _______________________</w:t>
      </w:r>
      <w:r w:rsidR="00CB5DD2" w:rsidRPr="000421D7">
        <w:rPr>
          <w:lang w:val="fr-FR"/>
        </w:rPr>
        <w:br/>
        <w:t>Date</w:t>
      </w:r>
      <w:r>
        <w:rPr>
          <w:lang w:val="fr-FR"/>
        </w:rPr>
        <w:t> :</w:t>
      </w:r>
      <w:r w:rsidR="00CB5DD2" w:rsidRPr="000421D7">
        <w:rPr>
          <w:lang w:val="fr-FR"/>
        </w:rPr>
        <w:t xml:space="preserve"> ___________________________</w:t>
      </w:r>
    </w:p>
    <w:p w14:paraId="12530C3F" w14:textId="77777777" w:rsidR="000421D7" w:rsidRPr="000421D7" w:rsidRDefault="000421D7" w:rsidP="000421D7">
      <w:pPr>
        <w:spacing w:line="360" w:lineRule="auto"/>
        <w:jc w:val="left"/>
        <w:rPr>
          <w:lang w:val="fr-FR"/>
        </w:rPr>
      </w:pPr>
      <w:r w:rsidRPr="000421D7">
        <w:rPr>
          <w:b/>
          <w:bCs/>
          <w:lang w:val="fr-FR"/>
        </w:rPr>
        <w:t>Pour</w:t>
      </w:r>
      <w:r w:rsidR="007D6FDE" w:rsidRPr="000421D7">
        <w:rPr>
          <w:b/>
          <w:bCs/>
          <w:lang w:val="fr-FR"/>
        </w:rPr>
        <w:t xml:space="preserve"> </w:t>
      </w:r>
      <w:r w:rsidR="007D6FDE" w:rsidRPr="000421D7">
        <w:rPr>
          <w:b/>
          <w:bCs/>
          <w:i/>
          <w:iCs/>
          <w:color w:val="BF4E14" w:themeColor="accent2" w:themeShade="BF"/>
          <w:lang w:val="fr-FR"/>
        </w:rPr>
        <w:t>[</w:t>
      </w:r>
      <w:r w:rsidR="00124533" w:rsidRPr="000421D7">
        <w:rPr>
          <w:b/>
          <w:bCs/>
          <w:i/>
          <w:iCs/>
          <w:color w:val="BF4E14" w:themeColor="accent2" w:themeShade="BF"/>
          <w:lang w:val="fr-FR"/>
        </w:rPr>
        <w:t>Régulateur</w:t>
      </w:r>
      <w:r w:rsidR="007D6FDE" w:rsidRPr="000421D7">
        <w:rPr>
          <w:b/>
          <w:bCs/>
          <w:i/>
          <w:iCs/>
          <w:color w:val="BF4E14" w:themeColor="accent2" w:themeShade="BF"/>
          <w:lang w:val="fr-FR"/>
        </w:rPr>
        <w:t>]</w:t>
      </w:r>
      <w:r w:rsidR="00CB5DD2" w:rsidRPr="000421D7">
        <w:rPr>
          <w:b/>
          <w:bCs/>
          <w:lang w:val="fr-FR"/>
        </w:rPr>
        <w:t>:</w:t>
      </w:r>
      <w:r w:rsidR="00CB5DD2" w:rsidRPr="000421D7">
        <w:rPr>
          <w:lang w:val="fr-FR"/>
        </w:rPr>
        <w:br/>
      </w:r>
      <w:r>
        <w:rPr>
          <w:lang w:val="fr-FR"/>
        </w:rPr>
        <w:t>Nom :</w:t>
      </w:r>
      <w:r w:rsidRPr="000421D7">
        <w:rPr>
          <w:lang w:val="fr-FR"/>
        </w:rPr>
        <w:t xml:space="preserve"> ___________________________</w:t>
      </w:r>
      <w:r w:rsidRPr="000421D7">
        <w:rPr>
          <w:lang w:val="fr-FR"/>
        </w:rPr>
        <w:br/>
      </w:r>
      <w:r>
        <w:rPr>
          <w:lang w:val="fr-FR"/>
        </w:rPr>
        <w:t>Titre :</w:t>
      </w:r>
      <w:r w:rsidRPr="000421D7">
        <w:rPr>
          <w:lang w:val="fr-FR"/>
        </w:rPr>
        <w:t xml:space="preserve"> ________________________</w:t>
      </w:r>
      <w:r w:rsidRPr="000421D7">
        <w:rPr>
          <w:lang w:val="fr-FR"/>
        </w:rPr>
        <w:br/>
        <w:t>Signature</w:t>
      </w:r>
      <w:r>
        <w:rPr>
          <w:lang w:val="fr-FR"/>
        </w:rPr>
        <w:t> :</w:t>
      </w:r>
      <w:r w:rsidRPr="000421D7">
        <w:rPr>
          <w:lang w:val="fr-FR"/>
        </w:rPr>
        <w:t xml:space="preserve"> _______________________</w:t>
      </w:r>
      <w:r w:rsidRPr="000421D7">
        <w:rPr>
          <w:lang w:val="fr-FR"/>
        </w:rPr>
        <w:br/>
        <w:t>Date</w:t>
      </w:r>
      <w:r>
        <w:rPr>
          <w:lang w:val="fr-FR"/>
        </w:rPr>
        <w:t> :</w:t>
      </w:r>
      <w:r w:rsidRPr="000421D7">
        <w:rPr>
          <w:lang w:val="fr-FR"/>
        </w:rPr>
        <w:t xml:space="preserve"> ___________________________</w:t>
      </w:r>
    </w:p>
    <w:p w14:paraId="3209E026" w14:textId="45D1FCC3" w:rsidR="00CB5DD2" w:rsidRPr="000421D7" w:rsidRDefault="000421D7" w:rsidP="00105FBC">
      <w:pPr>
        <w:spacing w:line="360" w:lineRule="auto"/>
        <w:jc w:val="left"/>
        <w:rPr>
          <w:lang w:val="fr-FR"/>
        </w:rPr>
      </w:pPr>
      <w:r w:rsidRPr="000421D7">
        <w:rPr>
          <w:b/>
          <w:bCs/>
          <w:lang w:val="fr-FR"/>
        </w:rPr>
        <w:t>Pour</w:t>
      </w:r>
      <w:r w:rsidR="007D6FDE" w:rsidRPr="000421D7">
        <w:rPr>
          <w:b/>
          <w:bCs/>
          <w:lang w:val="fr-FR"/>
        </w:rPr>
        <w:t xml:space="preserve"> </w:t>
      </w:r>
      <w:r w:rsidR="007D6FDE" w:rsidRPr="000421D7">
        <w:rPr>
          <w:b/>
          <w:bCs/>
          <w:i/>
          <w:iCs/>
          <w:color w:val="BF4E14" w:themeColor="accent2" w:themeShade="BF"/>
          <w:lang w:val="fr-FR"/>
        </w:rPr>
        <w:t>[MNO 1]</w:t>
      </w:r>
      <w:r w:rsidR="00CB5DD2" w:rsidRPr="000421D7">
        <w:rPr>
          <w:b/>
          <w:bCs/>
          <w:lang w:val="fr-FR"/>
        </w:rPr>
        <w:t>:</w:t>
      </w:r>
      <w:r w:rsidR="00CB5DD2" w:rsidRPr="000421D7">
        <w:rPr>
          <w:lang w:val="fr-FR"/>
        </w:rPr>
        <w:br/>
      </w:r>
      <w:r>
        <w:rPr>
          <w:lang w:val="fr-FR"/>
        </w:rPr>
        <w:t>Nom :</w:t>
      </w:r>
      <w:r w:rsidRPr="000421D7">
        <w:rPr>
          <w:lang w:val="fr-FR"/>
        </w:rPr>
        <w:t xml:space="preserve"> ___________________________</w:t>
      </w:r>
      <w:r w:rsidRPr="000421D7">
        <w:rPr>
          <w:lang w:val="fr-FR"/>
        </w:rPr>
        <w:br/>
      </w:r>
      <w:r>
        <w:rPr>
          <w:lang w:val="fr-FR"/>
        </w:rPr>
        <w:t>Titre :</w:t>
      </w:r>
      <w:r w:rsidRPr="000421D7">
        <w:rPr>
          <w:lang w:val="fr-FR"/>
        </w:rPr>
        <w:t xml:space="preserve"> ________________________</w:t>
      </w:r>
      <w:r w:rsidRPr="000421D7">
        <w:rPr>
          <w:lang w:val="fr-FR"/>
        </w:rPr>
        <w:br/>
        <w:t>Signature</w:t>
      </w:r>
      <w:r>
        <w:rPr>
          <w:lang w:val="fr-FR"/>
        </w:rPr>
        <w:t> :</w:t>
      </w:r>
      <w:r w:rsidRPr="000421D7">
        <w:rPr>
          <w:lang w:val="fr-FR"/>
        </w:rPr>
        <w:t xml:space="preserve"> _______________________</w:t>
      </w:r>
      <w:r w:rsidRPr="000421D7">
        <w:rPr>
          <w:lang w:val="fr-FR"/>
        </w:rPr>
        <w:br/>
        <w:t>Date</w:t>
      </w:r>
      <w:r>
        <w:rPr>
          <w:lang w:val="fr-FR"/>
        </w:rPr>
        <w:t> :</w:t>
      </w:r>
      <w:r w:rsidRPr="000421D7">
        <w:rPr>
          <w:lang w:val="fr-FR"/>
        </w:rPr>
        <w:t xml:space="preserve"> ___________________________</w:t>
      </w:r>
      <w:r w:rsidR="00CB5DD2" w:rsidRPr="000421D7">
        <w:rPr>
          <w:lang w:val="fr-FR"/>
        </w:rPr>
        <w:br w:type="page"/>
      </w:r>
    </w:p>
    <w:p w14:paraId="3FE8DAB6" w14:textId="43A8700E" w:rsidR="00CB5DD2" w:rsidRPr="009A7987" w:rsidRDefault="000421D7" w:rsidP="002543C6">
      <w:pPr>
        <w:pStyle w:val="Title"/>
        <w:jc w:val="left"/>
        <w:rPr>
          <w:lang w:val="fr-FR"/>
        </w:rPr>
      </w:pPr>
      <w:r w:rsidRPr="009A7987">
        <w:rPr>
          <w:lang w:val="fr-FR"/>
        </w:rPr>
        <w:lastRenderedPageBreak/>
        <w:t>Annexe</w:t>
      </w:r>
      <w:r w:rsidR="00CB5DD2" w:rsidRPr="009A7987">
        <w:rPr>
          <w:lang w:val="fr-FR"/>
        </w:rPr>
        <w:t xml:space="preserve"> 1</w:t>
      </w:r>
      <w:r w:rsidRPr="009A7987">
        <w:rPr>
          <w:lang w:val="fr-FR"/>
        </w:rPr>
        <w:t> :</w:t>
      </w:r>
      <w:r w:rsidR="00CB5DD2" w:rsidRPr="009A7987">
        <w:rPr>
          <w:lang w:val="fr-FR"/>
        </w:rPr>
        <w:t xml:space="preserve"> </w:t>
      </w:r>
      <w:r w:rsidRPr="009A7987">
        <w:rPr>
          <w:lang w:val="fr-FR"/>
        </w:rPr>
        <w:t>Fiche de Spécifications des DTM régulant le transfert des DTM</w:t>
      </w:r>
    </w:p>
    <w:p w14:paraId="631B47D7" w14:textId="0933CECE" w:rsidR="00CB5DD2" w:rsidRPr="009A7987" w:rsidRDefault="00CB5DD2" w:rsidP="00CB5DD2">
      <w:pPr>
        <w:spacing w:before="240" w:after="0"/>
        <w:rPr>
          <w:lang w:val="fr-FR"/>
        </w:rPr>
      </w:pPr>
      <w:r w:rsidRPr="009A7987">
        <w:rPr>
          <w:u w:val="single"/>
          <w:lang w:val="fr-FR"/>
        </w:rPr>
        <w:t xml:space="preserve">Type </w:t>
      </w:r>
      <w:r w:rsidR="000421D7" w:rsidRPr="009A7987">
        <w:rPr>
          <w:u w:val="single"/>
          <w:lang w:val="fr-FR"/>
        </w:rPr>
        <w:t>de données requises</w:t>
      </w:r>
      <w:r w:rsidR="009A7987" w:rsidRPr="009A7987">
        <w:rPr>
          <w:u w:val="single"/>
          <w:lang w:val="fr-FR"/>
        </w:rPr>
        <w:t> :</w:t>
      </w:r>
      <w:r w:rsidRPr="009A7987">
        <w:rPr>
          <w:lang w:val="fr-FR"/>
        </w:rPr>
        <w:t xml:space="preserve"> </w:t>
      </w:r>
    </w:p>
    <w:p w14:paraId="04BB7807" w14:textId="5C734480" w:rsidR="002543C6" w:rsidRPr="009A7987" w:rsidRDefault="002543C6" w:rsidP="00CB5DD2">
      <w:pPr>
        <w:spacing w:before="240" w:after="0"/>
        <w:rPr>
          <w:i/>
          <w:iCs/>
          <w:color w:val="3A7C22" w:themeColor="accent6" w:themeShade="BF"/>
          <w:lang w:val="fr-FR"/>
        </w:rPr>
      </w:pPr>
      <w:r w:rsidRPr="009A7987">
        <w:rPr>
          <w:i/>
          <w:iCs/>
          <w:color w:val="3A7C22" w:themeColor="accent6" w:themeShade="BF"/>
          <w:u w:val="single"/>
          <w:lang w:val="fr-FR"/>
        </w:rPr>
        <w:t>Ex</w:t>
      </w:r>
      <w:r w:rsidR="000421D7" w:rsidRPr="009A7987">
        <w:rPr>
          <w:i/>
          <w:iCs/>
          <w:color w:val="3A7C22" w:themeColor="accent6" w:themeShade="BF"/>
          <w:u w:val="single"/>
          <w:lang w:val="fr-FR"/>
        </w:rPr>
        <w:t>e</w:t>
      </w:r>
      <w:r w:rsidRPr="009A7987">
        <w:rPr>
          <w:i/>
          <w:iCs/>
          <w:color w:val="3A7C22" w:themeColor="accent6" w:themeShade="BF"/>
          <w:u w:val="single"/>
          <w:lang w:val="fr-FR"/>
        </w:rPr>
        <w:t>mple</w:t>
      </w:r>
      <w:r w:rsidRPr="009A7987">
        <w:rPr>
          <w:i/>
          <w:iCs/>
          <w:color w:val="3A7C22" w:themeColor="accent6" w:themeShade="BF"/>
          <w:lang w:val="fr-FR"/>
        </w:rPr>
        <w:t>:</w:t>
      </w:r>
    </w:p>
    <w:p w14:paraId="289FE723" w14:textId="7A5CD24C" w:rsidR="00CB5DD2" w:rsidRPr="009A7987" w:rsidRDefault="000421D7" w:rsidP="00CB5DD2">
      <w:pPr>
        <w:rPr>
          <w:i/>
          <w:iCs/>
          <w:color w:val="3A7C22" w:themeColor="accent6" w:themeShade="BF"/>
          <w:lang w:val="fr-FR"/>
        </w:rPr>
      </w:pPr>
      <w:r w:rsidRPr="009A7987">
        <w:rPr>
          <w:i/>
          <w:iCs/>
          <w:color w:val="3A7C22" w:themeColor="accent6" w:themeShade="BF"/>
          <w:lang w:val="fr-FR"/>
        </w:rPr>
        <w:t xml:space="preserve">Comptes-rendus d’appel (en anglais, Call </w:t>
      </w:r>
      <w:proofErr w:type="spellStart"/>
      <w:r w:rsidRPr="009A7987">
        <w:rPr>
          <w:i/>
          <w:iCs/>
          <w:color w:val="3A7C22" w:themeColor="accent6" w:themeShade="BF"/>
          <w:lang w:val="fr-FR"/>
        </w:rPr>
        <w:t>Detail</w:t>
      </w:r>
      <w:proofErr w:type="spellEnd"/>
      <w:r w:rsidRPr="009A7987">
        <w:rPr>
          <w:i/>
          <w:iCs/>
          <w:color w:val="3A7C22" w:themeColor="accent6" w:themeShade="BF"/>
          <w:lang w:val="fr-FR"/>
        </w:rPr>
        <w:t xml:space="preserve"> Records (CDR))</w:t>
      </w:r>
      <w:r w:rsidR="00CB5DD2" w:rsidRPr="009A7987">
        <w:rPr>
          <w:i/>
          <w:iCs/>
          <w:color w:val="3A7C22" w:themeColor="accent6" w:themeShade="BF"/>
          <w:lang w:val="fr-FR"/>
        </w:rPr>
        <w:t xml:space="preserve"> c</w:t>
      </w:r>
      <w:r w:rsidRPr="009A7987">
        <w:rPr>
          <w:i/>
          <w:iCs/>
          <w:color w:val="3A7C22" w:themeColor="accent6" w:themeShade="BF"/>
          <w:lang w:val="fr-FR"/>
        </w:rPr>
        <w:t>ontenant tous les événements suivants : appels, SMS, data.</w:t>
      </w:r>
    </w:p>
    <w:p w14:paraId="1972F000" w14:textId="5B39564C" w:rsidR="00CB5DD2" w:rsidRPr="009A7987" w:rsidRDefault="00CB5DD2" w:rsidP="00CB5DD2">
      <w:pPr>
        <w:spacing w:before="240" w:after="0"/>
        <w:rPr>
          <w:lang w:val="fr-FR"/>
        </w:rPr>
      </w:pPr>
      <w:r w:rsidRPr="009A7987">
        <w:rPr>
          <w:u w:val="single"/>
          <w:lang w:val="fr-FR"/>
        </w:rPr>
        <w:t>Variables</w:t>
      </w:r>
      <w:r w:rsidR="009A7987" w:rsidRPr="009A7987">
        <w:rPr>
          <w:u w:val="single"/>
          <w:lang w:val="fr-FR"/>
        </w:rPr>
        <w:t> :</w:t>
      </w:r>
    </w:p>
    <w:p w14:paraId="29818496" w14:textId="1490BA2B" w:rsidR="002543C6" w:rsidRPr="009A7987" w:rsidRDefault="002543C6" w:rsidP="00CB5DD2">
      <w:pPr>
        <w:spacing w:before="240" w:after="0"/>
        <w:rPr>
          <w:i/>
          <w:iCs/>
          <w:color w:val="3A7C22" w:themeColor="accent6" w:themeShade="BF"/>
          <w:lang w:val="fr-FR"/>
        </w:rPr>
      </w:pPr>
      <w:r w:rsidRPr="009A7987">
        <w:rPr>
          <w:i/>
          <w:iCs/>
          <w:color w:val="3A7C22" w:themeColor="accent6" w:themeShade="BF"/>
          <w:u w:val="single"/>
          <w:lang w:val="fr-FR"/>
        </w:rPr>
        <w:t>Ex</w:t>
      </w:r>
      <w:r w:rsidR="000421D7" w:rsidRPr="009A7987">
        <w:rPr>
          <w:i/>
          <w:iCs/>
          <w:color w:val="3A7C22" w:themeColor="accent6" w:themeShade="BF"/>
          <w:u w:val="single"/>
          <w:lang w:val="fr-FR"/>
        </w:rPr>
        <w:t>e</w:t>
      </w:r>
      <w:r w:rsidRPr="009A7987">
        <w:rPr>
          <w:i/>
          <w:iCs/>
          <w:color w:val="3A7C22" w:themeColor="accent6" w:themeShade="BF"/>
          <w:u w:val="single"/>
          <w:lang w:val="fr-FR"/>
        </w:rPr>
        <w:t>mple</w:t>
      </w:r>
      <w:r w:rsidRPr="009A7987">
        <w:rPr>
          <w:i/>
          <w:iCs/>
          <w:color w:val="3A7C22" w:themeColor="accent6" w:themeShade="BF"/>
          <w:lang w:val="fr-FR"/>
        </w:rPr>
        <w:t>:</w:t>
      </w:r>
    </w:p>
    <w:p w14:paraId="696DF202" w14:textId="14E5921D" w:rsidR="00CB5DD2" w:rsidRPr="009A7987" w:rsidRDefault="00CB5DD2" w:rsidP="00CB5DD2">
      <w:pPr>
        <w:pStyle w:val="ListParagraph"/>
        <w:numPr>
          <w:ilvl w:val="0"/>
          <w:numId w:val="6"/>
        </w:numPr>
        <w:spacing w:after="0"/>
        <w:rPr>
          <w:rFonts w:eastAsiaTheme="minorEastAsia"/>
          <w:i/>
          <w:iCs/>
          <w:color w:val="3A7C22" w:themeColor="accent6" w:themeShade="BF"/>
          <w:lang w:val="fr-FR"/>
        </w:rPr>
      </w:pPr>
      <w:r w:rsidRPr="009A7987">
        <w:rPr>
          <w:rFonts w:eastAsiaTheme="minorEastAsia"/>
          <w:i/>
          <w:iCs/>
          <w:color w:val="3A7C22" w:themeColor="accent6" w:themeShade="BF"/>
          <w:lang w:val="fr-FR"/>
        </w:rPr>
        <w:t xml:space="preserve">International Mobile Equipment Identity (IMEI) </w:t>
      </w:r>
      <w:r w:rsidR="000421D7" w:rsidRPr="009A7987">
        <w:rPr>
          <w:rFonts w:eastAsiaTheme="minorEastAsia"/>
          <w:i/>
          <w:iCs/>
          <w:color w:val="3A7C22" w:themeColor="accent6" w:themeShade="BF"/>
          <w:lang w:val="fr-FR"/>
        </w:rPr>
        <w:t>de l’utilisateur</w:t>
      </w:r>
      <w:r w:rsidRPr="009A7987">
        <w:rPr>
          <w:rFonts w:eastAsiaTheme="minorEastAsia"/>
          <w:i/>
          <w:iCs/>
          <w:color w:val="3A7C22" w:themeColor="accent6" w:themeShade="BF"/>
          <w:lang w:val="fr-FR"/>
        </w:rPr>
        <w:t xml:space="preserve"> (</w:t>
      </w:r>
      <w:r w:rsidR="000421D7" w:rsidRPr="009A7987">
        <w:rPr>
          <w:rFonts w:eastAsiaTheme="minorEastAsia"/>
          <w:i/>
          <w:iCs/>
          <w:color w:val="3A7C22" w:themeColor="accent6" w:themeShade="BF"/>
          <w:lang w:val="fr-FR"/>
        </w:rPr>
        <w:t>identifiant de l’appareil mobile</w:t>
      </w:r>
      <w:r w:rsidRPr="009A7987">
        <w:rPr>
          <w:rFonts w:eastAsiaTheme="minorEastAsia"/>
          <w:i/>
          <w:iCs/>
          <w:color w:val="3A7C22" w:themeColor="accent6" w:themeShade="BF"/>
          <w:lang w:val="fr-FR"/>
        </w:rPr>
        <w:t>)</w:t>
      </w:r>
    </w:p>
    <w:p w14:paraId="39EA37E7" w14:textId="597297E0" w:rsidR="00CB5DD2" w:rsidRPr="009A7987" w:rsidRDefault="00CB5DD2" w:rsidP="00CB5DD2">
      <w:pPr>
        <w:pStyle w:val="ListParagraph"/>
        <w:numPr>
          <w:ilvl w:val="0"/>
          <w:numId w:val="5"/>
        </w:numPr>
        <w:spacing w:after="0"/>
        <w:rPr>
          <w:rFonts w:eastAsiaTheme="minorEastAsia"/>
          <w:i/>
          <w:iCs/>
          <w:color w:val="3A7C22" w:themeColor="accent6" w:themeShade="BF"/>
          <w:lang w:val="fr-FR"/>
        </w:rPr>
      </w:pPr>
      <w:r w:rsidRPr="009A7987">
        <w:rPr>
          <w:rFonts w:eastAsiaTheme="minorEastAsia"/>
          <w:i/>
          <w:iCs/>
          <w:color w:val="3A7C22" w:themeColor="accent6" w:themeShade="BF"/>
          <w:lang w:val="fr-FR"/>
        </w:rPr>
        <w:t xml:space="preserve">International Mobile </w:t>
      </w:r>
      <w:proofErr w:type="spellStart"/>
      <w:r w:rsidRPr="009A7987">
        <w:rPr>
          <w:rFonts w:eastAsiaTheme="minorEastAsia"/>
          <w:i/>
          <w:iCs/>
          <w:color w:val="3A7C22" w:themeColor="accent6" w:themeShade="BF"/>
          <w:lang w:val="fr-FR"/>
        </w:rPr>
        <w:t>Subscriber</w:t>
      </w:r>
      <w:proofErr w:type="spellEnd"/>
      <w:r w:rsidRPr="009A7987">
        <w:rPr>
          <w:rFonts w:eastAsiaTheme="minorEastAsia"/>
          <w:i/>
          <w:iCs/>
          <w:color w:val="3A7C22" w:themeColor="accent6" w:themeShade="BF"/>
          <w:lang w:val="fr-FR"/>
        </w:rPr>
        <w:t xml:space="preserve"> Identity (IMSI) </w:t>
      </w:r>
      <w:r w:rsidR="000421D7" w:rsidRPr="009A7987">
        <w:rPr>
          <w:rFonts w:eastAsiaTheme="minorEastAsia"/>
          <w:i/>
          <w:iCs/>
          <w:color w:val="3A7C22" w:themeColor="accent6" w:themeShade="BF"/>
          <w:lang w:val="fr-FR"/>
        </w:rPr>
        <w:t xml:space="preserve">de l’utilisateur </w:t>
      </w:r>
      <w:r w:rsidRPr="009A7987">
        <w:rPr>
          <w:rFonts w:eastAsiaTheme="minorEastAsia"/>
          <w:i/>
          <w:iCs/>
          <w:color w:val="3A7C22" w:themeColor="accent6" w:themeShade="BF"/>
          <w:lang w:val="fr-FR"/>
        </w:rPr>
        <w:t>(</w:t>
      </w:r>
      <w:r w:rsidR="000421D7" w:rsidRPr="009A7987">
        <w:rPr>
          <w:rFonts w:eastAsiaTheme="minorEastAsia"/>
          <w:i/>
          <w:iCs/>
          <w:color w:val="3A7C22" w:themeColor="accent6" w:themeShade="BF"/>
          <w:lang w:val="fr-FR"/>
        </w:rPr>
        <w:t>identifiant de la carte SIM</w:t>
      </w:r>
      <w:r w:rsidRPr="009A7987">
        <w:rPr>
          <w:rFonts w:eastAsiaTheme="minorEastAsia"/>
          <w:i/>
          <w:iCs/>
          <w:color w:val="3A7C22" w:themeColor="accent6" w:themeShade="BF"/>
          <w:lang w:val="fr-FR"/>
        </w:rPr>
        <w:t>)</w:t>
      </w:r>
    </w:p>
    <w:p w14:paraId="696F7873" w14:textId="682E75E7" w:rsidR="00CB5DD2" w:rsidRPr="009A7987" w:rsidRDefault="000421D7" w:rsidP="00CB5DD2">
      <w:pPr>
        <w:pStyle w:val="ListParagraph"/>
        <w:numPr>
          <w:ilvl w:val="0"/>
          <w:numId w:val="4"/>
        </w:numPr>
        <w:spacing w:after="0"/>
        <w:rPr>
          <w:rFonts w:eastAsiaTheme="minorEastAsia"/>
          <w:i/>
          <w:iCs/>
          <w:color w:val="3A7C22" w:themeColor="accent6" w:themeShade="BF"/>
          <w:lang w:val="fr-FR"/>
        </w:rPr>
      </w:pPr>
      <w:r w:rsidRPr="009A7987">
        <w:rPr>
          <w:rFonts w:eastAsiaTheme="minorEastAsia"/>
          <w:i/>
          <w:iCs/>
          <w:color w:val="3A7C22" w:themeColor="accent6" w:themeShade="BF"/>
          <w:lang w:val="fr-FR"/>
        </w:rPr>
        <w:t>Date de début de l’événement</w:t>
      </w:r>
    </w:p>
    <w:p w14:paraId="746CC451" w14:textId="0E56612C" w:rsidR="00CB5DD2" w:rsidRPr="009A7987" w:rsidRDefault="00CB5DD2" w:rsidP="00CB5DD2">
      <w:pPr>
        <w:pStyle w:val="ListParagraph"/>
        <w:numPr>
          <w:ilvl w:val="0"/>
          <w:numId w:val="7"/>
        </w:numPr>
        <w:spacing w:after="0"/>
        <w:ind w:left="1440"/>
        <w:rPr>
          <w:rFonts w:eastAsiaTheme="minorEastAsia"/>
          <w:i/>
          <w:iCs/>
          <w:color w:val="3A7C22" w:themeColor="accent6" w:themeShade="BF"/>
          <w:lang w:val="en-IE"/>
        </w:rPr>
      </w:pPr>
      <w:r w:rsidRPr="009A7987">
        <w:rPr>
          <w:rFonts w:eastAsiaTheme="minorEastAsia"/>
          <w:i/>
          <w:iCs/>
          <w:color w:val="3A7C22" w:themeColor="accent6" w:themeShade="BF"/>
          <w:lang w:val="en-IE"/>
        </w:rPr>
        <w:t>Format</w:t>
      </w:r>
      <w:r w:rsidR="009A7987" w:rsidRPr="009A7987">
        <w:rPr>
          <w:rFonts w:eastAsiaTheme="minorEastAsia"/>
          <w:i/>
          <w:iCs/>
          <w:color w:val="3A7C22" w:themeColor="accent6" w:themeShade="BF"/>
          <w:lang w:val="en-IE"/>
        </w:rPr>
        <w:t> :</w:t>
      </w:r>
      <w:r w:rsidRPr="009A7987">
        <w:rPr>
          <w:rFonts w:eastAsiaTheme="minorEastAsia"/>
          <w:i/>
          <w:iCs/>
          <w:color w:val="3A7C22" w:themeColor="accent6" w:themeShade="BF"/>
          <w:lang w:val="en-IE"/>
        </w:rPr>
        <w:t xml:space="preserve"> YYYY-MM-DD HH24:mm:ss</w:t>
      </w:r>
    </w:p>
    <w:p w14:paraId="0BB450E3" w14:textId="73027226" w:rsidR="00CB5DD2" w:rsidRPr="009A7987" w:rsidRDefault="000421D7" w:rsidP="00CB5DD2">
      <w:pPr>
        <w:pStyle w:val="ListParagraph"/>
        <w:numPr>
          <w:ilvl w:val="0"/>
          <w:numId w:val="3"/>
        </w:numPr>
        <w:spacing w:after="0"/>
        <w:rPr>
          <w:rFonts w:eastAsiaTheme="minorEastAsia"/>
          <w:i/>
          <w:iCs/>
          <w:color w:val="3A7C22" w:themeColor="accent6" w:themeShade="BF"/>
          <w:lang w:val="fr-FR"/>
        </w:rPr>
      </w:pPr>
      <w:r w:rsidRPr="009A7987">
        <w:rPr>
          <w:rFonts w:eastAsiaTheme="minorEastAsia"/>
          <w:i/>
          <w:iCs/>
          <w:color w:val="3A7C22" w:themeColor="accent6" w:themeShade="BF"/>
          <w:lang w:val="fr-FR"/>
        </w:rPr>
        <w:t>Durée de l’événement</w:t>
      </w:r>
    </w:p>
    <w:p w14:paraId="1F8FD8E0" w14:textId="0D87643D" w:rsidR="00CB5DD2" w:rsidRPr="009A7987" w:rsidRDefault="000421D7" w:rsidP="00CB5DD2">
      <w:pPr>
        <w:pStyle w:val="ListParagraph"/>
        <w:numPr>
          <w:ilvl w:val="0"/>
          <w:numId w:val="3"/>
        </w:numPr>
        <w:spacing w:after="0"/>
        <w:rPr>
          <w:rFonts w:eastAsiaTheme="minorEastAsia"/>
          <w:i/>
          <w:iCs/>
          <w:color w:val="3A7C22" w:themeColor="accent6" w:themeShade="BF"/>
          <w:lang w:val="fr-FR"/>
        </w:rPr>
      </w:pPr>
      <w:r w:rsidRPr="009A7987">
        <w:rPr>
          <w:rFonts w:eastAsiaTheme="minorEastAsia"/>
          <w:i/>
          <w:iCs/>
          <w:color w:val="3A7C22" w:themeColor="accent6" w:themeShade="BF"/>
          <w:lang w:val="fr-FR"/>
        </w:rPr>
        <w:t>Identifiant de l’antenne ayant traité l’événement pour l’utilisateur</w:t>
      </w:r>
    </w:p>
    <w:p w14:paraId="6C7FDCFE" w14:textId="6390B278" w:rsidR="00CB5DD2" w:rsidRPr="009A7987" w:rsidRDefault="00CB5DD2" w:rsidP="00CB5DD2">
      <w:pPr>
        <w:pStyle w:val="ListParagraph"/>
        <w:numPr>
          <w:ilvl w:val="0"/>
          <w:numId w:val="7"/>
        </w:numPr>
        <w:spacing w:after="0"/>
        <w:ind w:left="1440"/>
        <w:rPr>
          <w:rFonts w:eastAsiaTheme="minorEastAsia"/>
          <w:i/>
          <w:iCs/>
          <w:color w:val="3A7C22" w:themeColor="accent6" w:themeShade="BF"/>
          <w:lang w:val="fr-FR"/>
        </w:rPr>
      </w:pPr>
      <w:r w:rsidRPr="009A7987">
        <w:rPr>
          <w:rFonts w:eastAsiaTheme="minorEastAsia"/>
          <w:i/>
          <w:iCs/>
          <w:color w:val="3A7C22" w:themeColor="accent6" w:themeShade="BF"/>
          <w:lang w:val="fr-FR"/>
        </w:rPr>
        <w:t>Format</w:t>
      </w:r>
      <w:r w:rsidR="009A7987">
        <w:rPr>
          <w:rFonts w:eastAsiaTheme="minorEastAsia"/>
          <w:i/>
          <w:iCs/>
          <w:color w:val="3A7C22" w:themeColor="accent6" w:themeShade="BF"/>
          <w:lang w:val="fr-FR"/>
        </w:rPr>
        <w:t> :</w:t>
      </w:r>
      <w:r w:rsidRPr="009A7987">
        <w:rPr>
          <w:rFonts w:eastAsiaTheme="minorEastAsia"/>
          <w:i/>
          <w:iCs/>
          <w:color w:val="3A7C22" w:themeColor="accent6" w:themeShade="BF"/>
          <w:lang w:val="fr-FR"/>
        </w:rPr>
        <w:t xml:space="preserve"> Location Area Code (LAC) + </w:t>
      </w:r>
      <w:proofErr w:type="spellStart"/>
      <w:r w:rsidRPr="009A7987">
        <w:rPr>
          <w:rFonts w:eastAsiaTheme="minorEastAsia"/>
          <w:i/>
          <w:iCs/>
          <w:color w:val="3A7C22" w:themeColor="accent6" w:themeShade="BF"/>
          <w:lang w:val="fr-FR"/>
        </w:rPr>
        <w:t>Cell</w:t>
      </w:r>
      <w:proofErr w:type="spellEnd"/>
      <w:r w:rsidRPr="009A7987">
        <w:rPr>
          <w:rFonts w:eastAsiaTheme="minorEastAsia"/>
          <w:i/>
          <w:iCs/>
          <w:color w:val="3A7C22" w:themeColor="accent6" w:themeShade="BF"/>
          <w:lang w:val="fr-FR"/>
        </w:rPr>
        <w:t xml:space="preserve"> ID</w:t>
      </w:r>
    </w:p>
    <w:p w14:paraId="004DF164" w14:textId="69053006" w:rsidR="00CB5DD2" w:rsidRPr="009A7987" w:rsidRDefault="000421D7" w:rsidP="00CB5DD2">
      <w:pPr>
        <w:pStyle w:val="ListParagraph"/>
        <w:numPr>
          <w:ilvl w:val="0"/>
          <w:numId w:val="2"/>
        </w:numPr>
        <w:spacing w:after="0"/>
        <w:rPr>
          <w:rFonts w:eastAsiaTheme="minorEastAsia"/>
          <w:i/>
          <w:iCs/>
          <w:color w:val="3A7C22" w:themeColor="accent6" w:themeShade="BF"/>
          <w:lang w:val="fr-FR"/>
        </w:rPr>
      </w:pPr>
      <w:r w:rsidRPr="009A7987">
        <w:rPr>
          <w:rFonts w:eastAsiaTheme="minorEastAsia"/>
          <w:i/>
          <w:iCs/>
          <w:color w:val="3A7C22" w:themeColor="accent6" w:themeShade="BF"/>
          <w:lang w:val="fr-FR"/>
        </w:rPr>
        <w:t>Type d’événement</w:t>
      </w:r>
    </w:p>
    <w:p w14:paraId="49323935" w14:textId="2D5D0972" w:rsidR="00CB5DD2" w:rsidRPr="009A7987" w:rsidRDefault="000421D7" w:rsidP="00CB5DD2">
      <w:pPr>
        <w:pStyle w:val="ListParagraph"/>
        <w:numPr>
          <w:ilvl w:val="0"/>
          <w:numId w:val="7"/>
        </w:numPr>
        <w:spacing w:after="0"/>
        <w:ind w:left="1440"/>
        <w:rPr>
          <w:rFonts w:eastAsiaTheme="minorEastAsia"/>
          <w:i/>
          <w:iCs/>
          <w:color w:val="3A7C22" w:themeColor="accent6" w:themeShade="BF"/>
          <w:lang w:val="fr-FR"/>
        </w:rPr>
      </w:pPr>
      <w:r w:rsidRPr="009A7987">
        <w:rPr>
          <w:rFonts w:eastAsiaTheme="minorEastAsia"/>
          <w:i/>
          <w:iCs/>
          <w:color w:val="3A7C22" w:themeColor="accent6" w:themeShade="BF"/>
          <w:lang w:val="fr-FR"/>
        </w:rPr>
        <w:t>Appel</w:t>
      </w:r>
      <w:r w:rsidR="00CB5DD2" w:rsidRPr="009A7987">
        <w:rPr>
          <w:rFonts w:eastAsiaTheme="minorEastAsia"/>
          <w:i/>
          <w:iCs/>
          <w:color w:val="3A7C22" w:themeColor="accent6" w:themeShade="BF"/>
          <w:lang w:val="fr-FR"/>
        </w:rPr>
        <w:t>, SMS, o</w:t>
      </w:r>
      <w:r w:rsidRPr="009A7987">
        <w:rPr>
          <w:rFonts w:eastAsiaTheme="minorEastAsia"/>
          <w:i/>
          <w:iCs/>
          <w:color w:val="3A7C22" w:themeColor="accent6" w:themeShade="BF"/>
          <w:lang w:val="fr-FR"/>
        </w:rPr>
        <w:t>u</w:t>
      </w:r>
      <w:r w:rsidR="00CB5DD2" w:rsidRPr="009A7987">
        <w:rPr>
          <w:rFonts w:eastAsiaTheme="minorEastAsia"/>
          <w:i/>
          <w:iCs/>
          <w:color w:val="3A7C22" w:themeColor="accent6" w:themeShade="BF"/>
          <w:lang w:val="fr-FR"/>
        </w:rPr>
        <w:t xml:space="preserve"> Data </w:t>
      </w:r>
    </w:p>
    <w:p w14:paraId="26C982B8" w14:textId="2D451B79" w:rsidR="00CB5DD2" w:rsidRPr="009A7987" w:rsidRDefault="00CB5DD2" w:rsidP="00CB5DD2">
      <w:pPr>
        <w:pStyle w:val="ListParagraph"/>
        <w:numPr>
          <w:ilvl w:val="0"/>
          <w:numId w:val="1"/>
        </w:numPr>
        <w:spacing w:after="0"/>
        <w:rPr>
          <w:rFonts w:eastAsiaTheme="minorEastAsia"/>
          <w:i/>
          <w:iCs/>
          <w:color w:val="3A7C22" w:themeColor="accent6" w:themeShade="BF"/>
          <w:lang w:val="fr-FR"/>
        </w:rPr>
      </w:pPr>
      <w:r w:rsidRPr="009A7987">
        <w:rPr>
          <w:rFonts w:eastAsiaTheme="minorEastAsia"/>
          <w:i/>
          <w:iCs/>
          <w:color w:val="3A7C22" w:themeColor="accent6" w:themeShade="BF"/>
          <w:lang w:val="fr-FR"/>
        </w:rPr>
        <w:t>Technolog</w:t>
      </w:r>
      <w:r w:rsidR="000421D7" w:rsidRPr="009A7987">
        <w:rPr>
          <w:rFonts w:eastAsiaTheme="minorEastAsia"/>
          <w:i/>
          <w:iCs/>
          <w:color w:val="3A7C22" w:themeColor="accent6" w:themeShade="BF"/>
          <w:lang w:val="fr-FR"/>
        </w:rPr>
        <w:t>ie</w:t>
      </w:r>
    </w:p>
    <w:p w14:paraId="1BA89441" w14:textId="77777777" w:rsidR="00CB5DD2" w:rsidRPr="009A7987" w:rsidRDefault="00CB5DD2" w:rsidP="00CB5DD2">
      <w:pPr>
        <w:pStyle w:val="ListParagraph"/>
        <w:numPr>
          <w:ilvl w:val="0"/>
          <w:numId w:val="7"/>
        </w:numPr>
        <w:spacing w:after="0"/>
        <w:ind w:left="1440"/>
        <w:rPr>
          <w:rFonts w:eastAsiaTheme="minorEastAsia"/>
          <w:i/>
          <w:iCs/>
          <w:color w:val="3A7C22" w:themeColor="accent6" w:themeShade="BF"/>
          <w:lang w:val="fr-FR"/>
        </w:rPr>
      </w:pPr>
      <w:r w:rsidRPr="009A7987">
        <w:rPr>
          <w:rFonts w:eastAsiaTheme="minorEastAsia"/>
          <w:i/>
          <w:iCs/>
          <w:color w:val="3A7C22" w:themeColor="accent6" w:themeShade="BF"/>
          <w:lang w:val="fr-FR"/>
        </w:rPr>
        <w:t>2G, 3G, 4G, LTE, 5G]</w:t>
      </w:r>
    </w:p>
    <w:p w14:paraId="2D4C3910" w14:textId="77777777" w:rsidR="00CB5DD2" w:rsidRDefault="00CB5DD2" w:rsidP="00CB5DD2">
      <w:r>
        <w:br w:type="page"/>
      </w:r>
    </w:p>
    <w:p w14:paraId="6035DE2C" w14:textId="5FCA67FE" w:rsidR="00CB5DD2" w:rsidRPr="001B42C6" w:rsidRDefault="000421D7" w:rsidP="002543C6">
      <w:pPr>
        <w:pStyle w:val="Title"/>
        <w:jc w:val="left"/>
        <w:rPr>
          <w:lang w:val="fr-FR"/>
        </w:rPr>
      </w:pPr>
      <w:r w:rsidRPr="001B42C6">
        <w:rPr>
          <w:lang w:val="fr-FR"/>
        </w:rPr>
        <w:lastRenderedPageBreak/>
        <w:t>Annexe</w:t>
      </w:r>
      <w:r w:rsidR="00CB5DD2" w:rsidRPr="001B42C6">
        <w:rPr>
          <w:lang w:val="fr-FR"/>
        </w:rPr>
        <w:t xml:space="preserve"> 2</w:t>
      </w:r>
      <w:r w:rsidRPr="001B42C6">
        <w:rPr>
          <w:lang w:val="fr-FR"/>
        </w:rPr>
        <w:t> :</w:t>
      </w:r>
      <w:r w:rsidR="00CB5DD2" w:rsidRPr="001B42C6">
        <w:rPr>
          <w:lang w:val="fr-FR"/>
        </w:rPr>
        <w:t xml:space="preserve"> </w:t>
      </w:r>
      <w:r w:rsidRPr="001B42C6">
        <w:rPr>
          <w:lang w:val="fr-FR"/>
        </w:rPr>
        <w:t xml:space="preserve">Modèle de </w:t>
      </w:r>
      <w:r w:rsidRPr="001B42C6">
        <w:rPr>
          <w:lang w:val="fr-FR"/>
        </w:rPr>
        <w:t>Formulaire de Demande Exceptionnelle de DTM</w:t>
      </w:r>
    </w:p>
    <w:p w14:paraId="06539289" w14:textId="12821D51" w:rsidR="002543C6" w:rsidRPr="001B42C6" w:rsidRDefault="00CB5DD2" w:rsidP="00CB5DD2">
      <w:pPr>
        <w:spacing w:before="240"/>
        <w:rPr>
          <w:i/>
          <w:iCs/>
          <w:color w:val="3A7C22" w:themeColor="accent6" w:themeShade="BF"/>
          <w:lang w:val="fr-FR"/>
        </w:rPr>
      </w:pPr>
      <w:r w:rsidRPr="001B42C6">
        <w:rPr>
          <w:u w:val="single"/>
          <w:lang w:val="fr-FR"/>
        </w:rPr>
        <w:t xml:space="preserve">Type </w:t>
      </w:r>
      <w:r w:rsidR="000421D7" w:rsidRPr="001B42C6">
        <w:rPr>
          <w:u w:val="single"/>
          <w:lang w:val="fr-FR"/>
        </w:rPr>
        <w:t>de données requises :</w:t>
      </w:r>
    </w:p>
    <w:p w14:paraId="0D992324" w14:textId="15E30C63" w:rsidR="00CB5DD2" w:rsidRPr="001B42C6" w:rsidRDefault="002543C6" w:rsidP="00CB5DD2">
      <w:pPr>
        <w:spacing w:before="240"/>
        <w:rPr>
          <w:i/>
          <w:iCs/>
          <w:lang w:val="fr-FR"/>
        </w:rPr>
      </w:pPr>
      <w:r w:rsidRPr="001B42C6">
        <w:rPr>
          <w:i/>
          <w:iCs/>
          <w:color w:val="3A7C22" w:themeColor="accent6" w:themeShade="BF"/>
          <w:u w:val="single"/>
          <w:lang w:val="fr-FR"/>
        </w:rPr>
        <w:t>E</w:t>
      </w:r>
      <w:r w:rsidR="00CB5DD2" w:rsidRPr="001B42C6">
        <w:rPr>
          <w:i/>
          <w:iCs/>
          <w:color w:val="3A7C22" w:themeColor="accent6" w:themeShade="BF"/>
          <w:u w:val="single"/>
          <w:lang w:val="fr-FR"/>
        </w:rPr>
        <w:t>x</w:t>
      </w:r>
      <w:r w:rsidR="000421D7" w:rsidRPr="001B42C6">
        <w:rPr>
          <w:i/>
          <w:iCs/>
          <w:color w:val="3A7C22" w:themeColor="accent6" w:themeShade="BF"/>
          <w:u w:val="single"/>
          <w:lang w:val="fr-FR"/>
        </w:rPr>
        <w:t>e</w:t>
      </w:r>
      <w:r w:rsidR="00CB5DD2" w:rsidRPr="001B42C6">
        <w:rPr>
          <w:i/>
          <w:iCs/>
          <w:color w:val="3A7C22" w:themeColor="accent6" w:themeShade="BF"/>
          <w:u w:val="single"/>
          <w:lang w:val="fr-FR"/>
        </w:rPr>
        <w:t>mple</w:t>
      </w:r>
      <w:r w:rsidR="009A7987" w:rsidRPr="001B42C6">
        <w:rPr>
          <w:i/>
          <w:iCs/>
          <w:color w:val="3A7C22" w:themeColor="accent6" w:themeShade="BF"/>
          <w:u w:val="single"/>
          <w:lang w:val="fr-FR"/>
        </w:rPr>
        <w:t xml:space="preserve"> : </w:t>
      </w:r>
      <w:r w:rsidR="000421D7" w:rsidRPr="001B42C6">
        <w:rPr>
          <w:i/>
          <w:iCs/>
          <w:color w:val="3A7C22" w:themeColor="accent6" w:themeShade="BF"/>
          <w:lang w:val="fr-FR"/>
        </w:rPr>
        <w:t>Comptes-rendus d’appel (en anglais</w:t>
      </w:r>
      <w:r w:rsidR="000421D7" w:rsidRPr="001B42C6">
        <w:rPr>
          <w:i/>
          <w:iCs/>
          <w:color w:val="3A7C22" w:themeColor="accent6" w:themeShade="BF"/>
          <w:lang w:val="fr-FR"/>
        </w:rPr>
        <w:t>,</w:t>
      </w:r>
      <w:r w:rsidR="000421D7" w:rsidRPr="001B42C6">
        <w:rPr>
          <w:i/>
          <w:iCs/>
          <w:color w:val="3A7C22" w:themeColor="accent6" w:themeShade="BF"/>
          <w:lang w:val="fr-FR"/>
        </w:rPr>
        <w:t xml:space="preserve"> Call </w:t>
      </w:r>
      <w:proofErr w:type="spellStart"/>
      <w:r w:rsidR="000421D7" w:rsidRPr="001B42C6">
        <w:rPr>
          <w:i/>
          <w:iCs/>
          <w:color w:val="3A7C22" w:themeColor="accent6" w:themeShade="BF"/>
          <w:lang w:val="fr-FR"/>
        </w:rPr>
        <w:t>Detail</w:t>
      </w:r>
      <w:proofErr w:type="spellEnd"/>
      <w:r w:rsidR="000421D7" w:rsidRPr="001B42C6">
        <w:rPr>
          <w:i/>
          <w:iCs/>
          <w:color w:val="3A7C22" w:themeColor="accent6" w:themeShade="BF"/>
          <w:lang w:val="fr-FR"/>
        </w:rPr>
        <w:t xml:space="preserve"> Records (CDR)) contenant tous les événements suivants : appels, SMS, data.</w:t>
      </w:r>
    </w:p>
    <w:p w14:paraId="3859F895" w14:textId="19399C65" w:rsidR="002543C6" w:rsidRPr="001B42C6" w:rsidRDefault="000421D7" w:rsidP="00CB5DD2">
      <w:pPr>
        <w:spacing w:before="240"/>
        <w:rPr>
          <w:i/>
          <w:iCs/>
          <w:lang w:val="fr-FR"/>
        </w:rPr>
      </w:pPr>
      <w:r w:rsidRPr="001B42C6">
        <w:rPr>
          <w:u w:val="single"/>
          <w:lang w:val="fr-FR"/>
        </w:rPr>
        <w:t>Date de début et de fin de la période de couverture requise :</w:t>
      </w:r>
    </w:p>
    <w:p w14:paraId="46E5D7CC" w14:textId="56FA9415" w:rsidR="00CB5DD2" w:rsidRPr="001B42C6" w:rsidRDefault="002543C6" w:rsidP="00CB5DD2">
      <w:pPr>
        <w:spacing w:before="240"/>
        <w:rPr>
          <w:i/>
          <w:iCs/>
          <w:lang w:val="fr-FR"/>
        </w:rPr>
      </w:pPr>
      <w:r w:rsidRPr="001B42C6">
        <w:rPr>
          <w:i/>
          <w:iCs/>
          <w:color w:val="3A7C22" w:themeColor="accent6" w:themeShade="BF"/>
          <w:u w:val="single"/>
          <w:lang w:val="fr-FR"/>
        </w:rPr>
        <w:t>E</w:t>
      </w:r>
      <w:r w:rsidR="00CB5DD2" w:rsidRPr="001B42C6">
        <w:rPr>
          <w:i/>
          <w:iCs/>
          <w:color w:val="3A7C22" w:themeColor="accent6" w:themeShade="BF"/>
          <w:u w:val="single"/>
          <w:lang w:val="fr-FR"/>
        </w:rPr>
        <w:t>x</w:t>
      </w:r>
      <w:r w:rsidR="000421D7" w:rsidRPr="001B42C6">
        <w:rPr>
          <w:i/>
          <w:iCs/>
          <w:color w:val="3A7C22" w:themeColor="accent6" w:themeShade="BF"/>
          <w:u w:val="single"/>
          <w:lang w:val="fr-FR"/>
        </w:rPr>
        <w:t>e</w:t>
      </w:r>
      <w:r w:rsidR="00CB5DD2" w:rsidRPr="001B42C6">
        <w:rPr>
          <w:i/>
          <w:iCs/>
          <w:color w:val="3A7C22" w:themeColor="accent6" w:themeShade="BF"/>
          <w:u w:val="single"/>
          <w:lang w:val="fr-FR"/>
        </w:rPr>
        <w:t>mple</w:t>
      </w:r>
      <w:r w:rsidR="001B42C6" w:rsidRPr="001B42C6">
        <w:rPr>
          <w:i/>
          <w:iCs/>
          <w:color w:val="3A7C22" w:themeColor="accent6" w:themeShade="BF"/>
          <w:u w:val="single"/>
          <w:lang w:val="fr-FR"/>
        </w:rPr>
        <w:t> :</w:t>
      </w:r>
      <w:r w:rsidR="00CB5DD2" w:rsidRPr="001B42C6">
        <w:rPr>
          <w:i/>
          <w:iCs/>
          <w:color w:val="3A7C22" w:themeColor="accent6" w:themeShade="BF"/>
          <w:lang w:val="fr-FR"/>
        </w:rPr>
        <w:t xml:space="preserve"> </w:t>
      </w:r>
      <w:r w:rsidR="000421D7" w:rsidRPr="001B42C6">
        <w:rPr>
          <w:i/>
          <w:iCs/>
          <w:color w:val="3A7C22" w:themeColor="accent6" w:themeShade="BF"/>
          <w:lang w:val="fr-FR"/>
        </w:rPr>
        <w:t xml:space="preserve">du </w:t>
      </w:r>
      <w:r w:rsidR="00CB5DD2" w:rsidRPr="001B42C6">
        <w:rPr>
          <w:i/>
          <w:iCs/>
          <w:color w:val="3A7C22" w:themeColor="accent6" w:themeShade="BF"/>
          <w:lang w:val="fr-FR"/>
        </w:rPr>
        <w:t xml:space="preserve">01/01/2025 </w:t>
      </w:r>
      <w:r w:rsidR="000421D7" w:rsidRPr="001B42C6">
        <w:rPr>
          <w:i/>
          <w:iCs/>
          <w:color w:val="3A7C22" w:themeColor="accent6" w:themeShade="BF"/>
          <w:lang w:val="fr-FR"/>
        </w:rPr>
        <w:t>au</w:t>
      </w:r>
      <w:r w:rsidR="00CB5DD2" w:rsidRPr="001B42C6">
        <w:rPr>
          <w:i/>
          <w:iCs/>
          <w:color w:val="3A7C22" w:themeColor="accent6" w:themeShade="BF"/>
          <w:lang w:val="fr-FR"/>
        </w:rPr>
        <w:t xml:space="preserve"> 31/01/2025 inclu</w:t>
      </w:r>
      <w:r w:rsidR="000421D7" w:rsidRPr="001B42C6">
        <w:rPr>
          <w:i/>
          <w:iCs/>
          <w:color w:val="3A7C22" w:themeColor="accent6" w:themeShade="BF"/>
          <w:lang w:val="fr-FR"/>
        </w:rPr>
        <w:t>s</w:t>
      </w:r>
    </w:p>
    <w:p w14:paraId="1CDE2EE3" w14:textId="3A782643" w:rsidR="002543C6" w:rsidRPr="001B42C6" w:rsidRDefault="00CB5DD2" w:rsidP="00CB5DD2">
      <w:pPr>
        <w:spacing w:before="240"/>
        <w:rPr>
          <w:i/>
          <w:iCs/>
          <w:lang w:val="fr-FR"/>
        </w:rPr>
      </w:pPr>
      <w:r w:rsidRPr="001B42C6">
        <w:rPr>
          <w:u w:val="single"/>
          <w:lang w:val="fr-FR"/>
        </w:rPr>
        <w:t>Variables</w:t>
      </w:r>
      <w:r w:rsidR="001B42C6" w:rsidRPr="001B42C6">
        <w:rPr>
          <w:u w:val="single"/>
          <w:lang w:val="fr-FR"/>
        </w:rPr>
        <w:t> :</w:t>
      </w:r>
      <w:r w:rsidRPr="001B42C6">
        <w:rPr>
          <w:i/>
          <w:iCs/>
          <w:lang w:val="fr-FR"/>
        </w:rPr>
        <w:t xml:space="preserve"> </w:t>
      </w:r>
    </w:p>
    <w:p w14:paraId="7A947E07" w14:textId="73E9BCCC" w:rsidR="00CB5DD2" w:rsidRPr="001B42C6" w:rsidRDefault="002543C6" w:rsidP="00CB5DD2">
      <w:pPr>
        <w:spacing w:before="240"/>
        <w:rPr>
          <w:i/>
          <w:iCs/>
          <w:color w:val="3A7C22" w:themeColor="accent6" w:themeShade="BF"/>
          <w:lang w:val="fr-FR"/>
        </w:rPr>
      </w:pPr>
      <w:r w:rsidRPr="001B42C6">
        <w:rPr>
          <w:i/>
          <w:iCs/>
          <w:color w:val="3A7C22" w:themeColor="accent6" w:themeShade="BF"/>
          <w:u w:val="single"/>
          <w:lang w:val="fr-FR"/>
        </w:rPr>
        <w:t>E</w:t>
      </w:r>
      <w:r w:rsidR="00CB5DD2" w:rsidRPr="001B42C6">
        <w:rPr>
          <w:i/>
          <w:iCs/>
          <w:color w:val="3A7C22" w:themeColor="accent6" w:themeShade="BF"/>
          <w:u w:val="single"/>
          <w:lang w:val="fr-FR"/>
        </w:rPr>
        <w:t>x</w:t>
      </w:r>
      <w:r w:rsidR="000421D7" w:rsidRPr="001B42C6">
        <w:rPr>
          <w:i/>
          <w:iCs/>
          <w:color w:val="3A7C22" w:themeColor="accent6" w:themeShade="BF"/>
          <w:u w:val="single"/>
          <w:lang w:val="fr-FR"/>
        </w:rPr>
        <w:t>e</w:t>
      </w:r>
      <w:r w:rsidR="00CB5DD2" w:rsidRPr="001B42C6">
        <w:rPr>
          <w:i/>
          <w:iCs/>
          <w:color w:val="3A7C22" w:themeColor="accent6" w:themeShade="BF"/>
          <w:u w:val="single"/>
          <w:lang w:val="fr-FR"/>
        </w:rPr>
        <w:t>mple</w:t>
      </w:r>
      <w:r w:rsidR="001B42C6" w:rsidRPr="001B42C6">
        <w:rPr>
          <w:i/>
          <w:iCs/>
          <w:color w:val="3A7C22" w:themeColor="accent6" w:themeShade="BF"/>
          <w:u w:val="single"/>
          <w:lang w:val="fr-FR"/>
        </w:rPr>
        <w:t> :</w:t>
      </w:r>
    </w:p>
    <w:p w14:paraId="2F19D974" w14:textId="77777777" w:rsidR="000421D7" w:rsidRPr="001B42C6" w:rsidRDefault="000421D7" w:rsidP="000421D7">
      <w:pPr>
        <w:pStyle w:val="ListParagraph"/>
        <w:numPr>
          <w:ilvl w:val="0"/>
          <w:numId w:val="6"/>
        </w:numPr>
        <w:spacing w:after="0"/>
        <w:rPr>
          <w:rFonts w:eastAsiaTheme="minorEastAsia"/>
          <w:i/>
          <w:iCs/>
          <w:color w:val="3A7C22" w:themeColor="accent6" w:themeShade="BF"/>
          <w:lang w:val="fr-FR"/>
        </w:rPr>
      </w:pPr>
      <w:r w:rsidRPr="001B42C6">
        <w:rPr>
          <w:rFonts w:eastAsiaTheme="minorEastAsia"/>
          <w:i/>
          <w:iCs/>
          <w:color w:val="3A7C22" w:themeColor="accent6" w:themeShade="BF"/>
          <w:lang w:val="fr-FR"/>
        </w:rPr>
        <w:t>International Mobile Equipment Identity (IMEI) de l’utilisateur (identifiant de l’appareil mobile)</w:t>
      </w:r>
    </w:p>
    <w:p w14:paraId="0DB807B1" w14:textId="77777777" w:rsidR="000421D7" w:rsidRPr="001B42C6" w:rsidRDefault="000421D7" w:rsidP="000421D7">
      <w:pPr>
        <w:pStyle w:val="ListParagraph"/>
        <w:numPr>
          <w:ilvl w:val="0"/>
          <w:numId w:val="5"/>
        </w:numPr>
        <w:spacing w:after="0"/>
        <w:rPr>
          <w:rFonts w:eastAsiaTheme="minorEastAsia"/>
          <w:i/>
          <w:iCs/>
          <w:color w:val="3A7C22" w:themeColor="accent6" w:themeShade="BF"/>
          <w:lang w:val="fr-FR"/>
        </w:rPr>
      </w:pPr>
      <w:r w:rsidRPr="001B42C6">
        <w:rPr>
          <w:rFonts w:eastAsiaTheme="minorEastAsia"/>
          <w:i/>
          <w:iCs/>
          <w:color w:val="3A7C22" w:themeColor="accent6" w:themeShade="BF"/>
          <w:lang w:val="fr-FR"/>
        </w:rPr>
        <w:t xml:space="preserve">International Mobile </w:t>
      </w:r>
      <w:proofErr w:type="spellStart"/>
      <w:r w:rsidRPr="001B42C6">
        <w:rPr>
          <w:rFonts w:eastAsiaTheme="minorEastAsia"/>
          <w:i/>
          <w:iCs/>
          <w:color w:val="3A7C22" w:themeColor="accent6" w:themeShade="BF"/>
          <w:lang w:val="fr-FR"/>
        </w:rPr>
        <w:t>Subscriber</w:t>
      </w:r>
      <w:proofErr w:type="spellEnd"/>
      <w:r w:rsidRPr="001B42C6">
        <w:rPr>
          <w:rFonts w:eastAsiaTheme="minorEastAsia"/>
          <w:i/>
          <w:iCs/>
          <w:color w:val="3A7C22" w:themeColor="accent6" w:themeShade="BF"/>
          <w:lang w:val="fr-FR"/>
        </w:rPr>
        <w:t xml:space="preserve"> Identity (IMSI) de l’utilisateur (identifiant de la carte SIM)</w:t>
      </w:r>
    </w:p>
    <w:p w14:paraId="680BCEE4" w14:textId="77777777" w:rsidR="000421D7" w:rsidRPr="001B42C6" w:rsidRDefault="000421D7" w:rsidP="000421D7">
      <w:pPr>
        <w:pStyle w:val="ListParagraph"/>
        <w:numPr>
          <w:ilvl w:val="0"/>
          <w:numId w:val="4"/>
        </w:numPr>
        <w:spacing w:after="0"/>
        <w:rPr>
          <w:rFonts w:eastAsiaTheme="minorEastAsia"/>
          <w:i/>
          <w:iCs/>
          <w:color w:val="3A7C22" w:themeColor="accent6" w:themeShade="BF"/>
          <w:lang w:val="fr-FR"/>
        </w:rPr>
      </w:pPr>
      <w:r w:rsidRPr="001B42C6">
        <w:rPr>
          <w:rFonts w:eastAsiaTheme="minorEastAsia"/>
          <w:i/>
          <w:iCs/>
          <w:color w:val="3A7C22" w:themeColor="accent6" w:themeShade="BF"/>
          <w:lang w:val="fr-FR"/>
        </w:rPr>
        <w:t>Date de début de l’événement</w:t>
      </w:r>
    </w:p>
    <w:p w14:paraId="280CE682" w14:textId="24E061CB" w:rsidR="000421D7" w:rsidRPr="001B42C6" w:rsidRDefault="000421D7" w:rsidP="000421D7">
      <w:pPr>
        <w:pStyle w:val="ListParagraph"/>
        <w:numPr>
          <w:ilvl w:val="0"/>
          <w:numId w:val="7"/>
        </w:numPr>
        <w:spacing w:after="0"/>
        <w:ind w:left="1440"/>
        <w:rPr>
          <w:rFonts w:eastAsiaTheme="minorEastAsia"/>
          <w:i/>
          <w:iCs/>
          <w:color w:val="3A7C22" w:themeColor="accent6" w:themeShade="BF"/>
          <w:lang w:val="fr-FR"/>
        </w:rPr>
      </w:pPr>
      <w:r w:rsidRPr="001B42C6">
        <w:rPr>
          <w:rFonts w:eastAsiaTheme="minorEastAsia"/>
          <w:i/>
          <w:iCs/>
          <w:color w:val="3A7C22" w:themeColor="accent6" w:themeShade="BF"/>
          <w:lang w:val="fr-FR"/>
        </w:rPr>
        <w:t>Format</w:t>
      </w:r>
      <w:r w:rsidR="001B42C6" w:rsidRPr="001B42C6">
        <w:rPr>
          <w:rFonts w:eastAsiaTheme="minorEastAsia"/>
          <w:i/>
          <w:iCs/>
          <w:color w:val="3A7C22" w:themeColor="accent6" w:themeShade="BF"/>
          <w:lang w:val="fr-FR"/>
        </w:rPr>
        <w:t> :</w:t>
      </w:r>
      <w:r w:rsidRPr="001B42C6">
        <w:rPr>
          <w:rFonts w:eastAsiaTheme="minorEastAsia"/>
          <w:i/>
          <w:iCs/>
          <w:color w:val="3A7C22" w:themeColor="accent6" w:themeShade="BF"/>
          <w:lang w:val="fr-FR"/>
        </w:rPr>
        <w:t xml:space="preserve"> YYYY-MM-DD HH24:mm:ss</w:t>
      </w:r>
    </w:p>
    <w:p w14:paraId="11F3CF5D" w14:textId="77777777" w:rsidR="000421D7" w:rsidRPr="001B42C6" w:rsidRDefault="000421D7" w:rsidP="000421D7">
      <w:pPr>
        <w:pStyle w:val="ListParagraph"/>
        <w:numPr>
          <w:ilvl w:val="0"/>
          <w:numId w:val="3"/>
        </w:numPr>
        <w:spacing w:after="0"/>
        <w:rPr>
          <w:rFonts w:eastAsiaTheme="minorEastAsia"/>
          <w:i/>
          <w:iCs/>
          <w:color w:val="3A7C22" w:themeColor="accent6" w:themeShade="BF"/>
          <w:lang w:val="fr-FR"/>
        </w:rPr>
      </w:pPr>
      <w:r w:rsidRPr="001B42C6">
        <w:rPr>
          <w:rFonts w:eastAsiaTheme="minorEastAsia"/>
          <w:i/>
          <w:iCs/>
          <w:color w:val="3A7C22" w:themeColor="accent6" w:themeShade="BF"/>
          <w:lang w:val="fr-FR"/>
        </w:rPr>
        <w:t>Durée de l’événement</w:t>
      </w:r>
    </w:p>
    <w:p w14:paraId="5166D6DC" w14:textId="77777777" w:rsidR="000421D7" w:rsidRPr="001B42C6" w:rsidRDefault="000421D7" w:rsidP="000421D7">
      <w:pPr>
        <w:pStyle w:val="ListParagraph"/>
        <w:numPr>
          <w:ilvl w:val="0"/>
          <w:numId w:val="3"/>
        </w:numPr>
        <w:spacing w:after="0"/>
        <w:rPr>
          <w:rFonts w:eastAsiaTheme="minorEastAsia"/>
          <w:i/>
          <w:iCs/>
          <w:color w:val="3A7C22" w:themeColor="accent6" w:themeShade="BF"/>
          <w:lang w:val="fr-FR"/>
        </w:rPr>
      </w:pPr>
      <w:r w:rsidRPr="001B42C6">
        <w:rPr>
          <w:rFonts w:eastAsiaTheme="minorEastAsia"/>
          <w:i/>
          <w:iCs/>
          <w:color w:val="3A7C22" w:themeColor="accent6" w:themeShade="BF"/>
          <w:lang w:val="fr-FR"/>
        </w:rPr>
        <w:t>Identifiant de l’antenne ayant traité l’événement pour l’utilisateur</w:t>
      </w:r>
    </w:p>
    <w:p w14:paraId="714D98F9" w14:textId="69740A84" w:rsidR="000421D7" w:rsidRPr="001B42C6" w:rsidRDefault="000421D7" w:rsidP="000421D7">
      <w:pPr>
        <w:pStyle w:val="ListParagraph"/>
        <w:numPr>
          <w:ilvl w:val="0"/>
          <w:numId w:val="7"/>
        </w:numPr>
        <w:spacing w:after="0"/>
        <w:ind w:left="1440"/>
        <w:rPr>
          <w:rFonts w:eastAsiaTheme="minorEastAsia"/>
          <w:i/>
          <w:iCs/>
          <w:color w:val="3A7C22" w:themeColor="accent6" w:themeShade="BF"/>
          <w:lang w:val="fr-FR"/>
        </w:rPr>
      </w:pPr>
      <w:r w:rsidRPr="001B42C6">
        <w:rPr>
          <w:rFonts w:eastAsiaTheme="minorEastAsia"/>
          <w:i/>
          <w:iCs/>
          <w:color w:val="3A7C22" w:themeColor="accent6" w:themeShade="BF"/>
          <w:lang w:val="fr-FR"/>
        </w:rPr>
        <w:t>Format</w:t>
      </w:r>
      <w:r w:rsidR="001B42C6" w:rsidRPr="001B42C6">
        <w:rPr>
          <w:rFonts w:eastAsiaTheme="minorEastAsia"/>
          <w:i/>
          <w:iCs/>
          <w:color w:val="3A7C22" w:themeColor="accent6" w:themeShade="BF"/>
          <w:lang w:val="fr-FR"/>
        </w:rPr>
        <w:t> :</w:t>
      </w:r>
      <w:r w:rsidRPr="001B42C6">
        <w:rPr>
          <w:rFonts w:eastAsiaTheme="minorEastAsia"/>
          <w:i/>
          <w:iCs/>
          <w:color w:val="3A7C22" w:themeColor="accent6" w:themeShade="BF"/>
          <w:lang w:val="fr-FR"/>
        </w:rPr>
        <w:t xml:space="preserve"> Location Area Code (LAC) + </w:t>
      </w:r>
      <w:proofErr w:type="spellStart"/>
      <w:r w:rsidRPr="001B42C6">
        <w:rPr>
          <w:rFonts w:eastAsiaTheme="minorEastAsia"/>
          <w:i/>
          <w:iCs/>
          <w:color w:val="3A7C22" w:themeColor="accent6" w:themeShade="BF"/>
          <w:lang w:val="fr-FR"/>
        </w:rPr>
        <w:t>Cell</w:t>
      </w:r>
      <w:proofErr w:type="spellEnd"/>
      <w:r w:rsidRPr="001B42C6">
        <w:rPr>
          <w:rFonts w:eastAsiaTheme="minorEastAsia"/>
          <w:i/>
          <w:iCs/>
          <w:color w:val="3A7C22" w:themeColor="accent6" w:themeShade="BF"/>
          <w:lang w:val="fr-FR"/>
        </w:rPr>
        <w:t xml:space="preserve"> ID</w:t>
      </w:r>
    </w:p>
    <w:p w14:paraId="48F28D9B" w14:textId="77777777" w:rsidR="000421D7" w:rsidRPr="001B42C6" w:rsidRDefault="000421D7" w:rsidP="000421D7">
      <w:pPr>
        <w:pStyle w:val="ListParagraph"/>
        <w:numPr>
          <w:ilvl w:val="0"/>
          <w:numId w:val="2"/>
        </w:numPr>
        <w:spacing w:after="0"/>
        <w:rPr>
          <w:rFonts w:eastAsiaTheme="minorEastAsia"/>
          <w:i/>
          <w:iCs/>
          <w:color w:val="3A7C22" w:themeColor="accent6" w:themeShade="BF"/>
          <w:lang w:val="fr-FR"/>
        </w:rPr>
      </w:pPr>
      <w:r w:rsidRPr="001B42C6">
        <w:rPr>
          <w:rFonts w:eastAsiaTheme="minorEastAsia"/>
          <w:i/>
          <w:iCs/>
          <w:color w:val="3A7C22" w:themeColor="accent6" w:themeShade="BF"/>
          <w:lang w:val="fr-FR"/>
        </w:rPr>
        <w:t>Type d’événement</w:t>
      </w:r>
    </w:p>
    <w:p w14:paraId="1C2F449C" w14:textId="77777777" w:rsidR="000421D7" w:rsidRPr="001B42C6" w:rsidRDefault="000421D7" w:rsidP="000421D7">
      <w:pPr>
        <w:pStyle w:val="ListParagraph"/>
        <w:numPr>
          <w:ilvl w:val="0"/>
          <w:numId w:val="7"/>
        </w:numPr>
        <w:spacing w:after="0"/>
        <w:ind w:left="1440"/>
        <w:rPr>
          <w:rFonts w:eastAsiaTheme="minorEastAsia"/>
          <w:i/>
          <w:iCs/>
          <w:color w:val="3A7C22" w:themeColor="accent6" w:themeShade="BF"/>
          <w:lang w:val="fr-FR"/>
        </w:rPr>
      </w:pPr>
      <w:r w:rsidRPr="001B42C6">
        <w:rPr>
          <w:rFonts w:eastAsiaTheme="minorEastAsia"/>
          <w:i/>
          <w:iCs/>
          <w:color w:val="3A7C22" w:themeColor="accent6" w:themeShade="BF"/>
          <w:lang w:val="fr-FR"/>
        </w:rPr>
        <w:t xml:space="preserve">Appel, SMS, ou Data </w:t>
      </w:r>
    </w:p>
    <w:p w14:paraId="5C67CB38" w14:textId="77777777" w:rsidR="000421D7" w:rsidRPr="001B42C6" w:rsidRDefault="000421D7" w:rsidP="000421D7">
      <w:pPr>
        <w:pStyle w:val="ListParagraph"/>
        <w:numPr>
          <w:ilvl w:val="0"/>
          <w:numId w:val="1"/>
        </w:numPr>
        <w:spacing w:after="0"/>
        <w:rPr>
          <w:rFonts w:eastAsiaTheme="minorEastAsia"/>
          <w:i/>
          <w:iCs/>
          <w:color w:val="3A7C22" w:themeColor="accent6" w:themeShade="BF"/>
          <w:lang w:val="fr-FR"/>
        </w:rPr>
      </w:pPr>
      <w:r w:rsidRPr="001B42C6">
        <w:rPr>
          <w:rFonts w:eastAsiaTheme="minorEastAsia"/>
          <w:i/>
          <w:iCs/>
          <w:color w:val="3A7C22" w:themeColor="accent6" w:themeShade="BF"/>
          <w:lang w:val="fr-FR"/>
        </w:rPr>
        <w:t>Technologie</w:t>
      </w:r>
    </w:p>
    <w:p w14:paraId="14EC062D" w14:textId="77777777" w:rsidR="000421D7" w:rsidRPr="001B42C6" w:rsidRDefault="000421D7" w:rsidP="000421D7">
      <w:pPr>
        <w:pStyle w:val="ListParagraph"/>
        <w:numPr>
          <w:ilvl w:val="0"/>
          <w:numId w:val="7"/>
        </w:numPr>
        <w:spacing w:after="0"/>
        <w:ind w:left="1440"/>
        <w:rPr>
          <w:rFonts w:eastAsiaTheme="minorEastAsia"/>
          <w:i/>
          <w:iCs/>
          <w:color w:val="3A7C22" w:themeColor="accent6" w:themeShade="BF"/>
          <w:lang w:val="fr-FR"/>
        </w:rPr>
      </w:pPr>
      <w:r w:rsidRPr="001B42C6">
        <w:rPr>
          <w:rFonts w:eastAsiaTheme="minorEastAsia"/>
          <w:i/>
          <w:iCs/>
          <w:color w:val="3A7C22" w:themeColor="accent6" w:themeShade="BF"/>
          <w:lang w:val="fr-FR"/>
        </w:rPr>
        <w:t>2G, 3G, 4G, LTE, 5G]</w:t>
      </w:r>
    </w:p>
    <w:p w14:paraId="3D62F723" w14:textId="0845075F" w:rsidR="002543C6" w:rsidRPr="001B42C6" w:rsidRDefault="000421D7" w:rsidP="00CB5DD2">
      <w:pPr>
        <w:spacing w:before="240"/>
        <w:rPr>
          <w:i/>
          <w:iCs/>
          <w:lang w:val="fr-FR"/>
        </w:rPr>
      </w:pPr>
      <w:r w:rsidRPr="001B42C6">
        <w:rPr>
          <w:u w:val="single"/>
          <w:lang w:val="fr-FR"/>
        </w:rPr>
        <w:t>Requête additionnelle :</w:t>
      </w:r>
    </w:p>
    <w:p w14:paraId="6C1EB2C0" w14:textId="1E70309C" w:rsidR="00CB5DD2" w:rsidRPr="001B42C6" w:rsidRDefault="002543C6" w:rsidP="00CB5DD2">
      <w:pPr>
        <w:spacing w:before="240"/>
        <w:rPr>
          <w:i/>
          <w:iCs/>
          <w:color w:val="3A7C22" w:themeColor="accent6" w:themeShade="BF"/>
          <w:lang w:val="fr-FR"/>
        </w:rPr>
      </w:pPr>
      <w:r w:rsidRPr="001B42C6">
        <w:rPr>
          <w:i/>
          <w:iCs/>
          <w:color w:val="3A7C22" w:themeColor="accent6" w:themeShade="BF"/>
          <w:u w:val="single"/>
          <w:lang w:val="fr-FR"/>
        </w:rPr>
        <w:t>E</w:t>
      </w:r>
      <w:r w:rsidR="00CB5DD2" w:rsidRPr="001B42C6">
        <w:rPr>
          <w:i/>
          <w:iCs/>
          <w:color w:val="3A7C22" w:themeColor="accent6" w:themeShade="BF"/>
          <w:u w:val="single"/>
          <w:lang w:val="fr-FR"/>
        </w:rPr>
        <w:t>x</w:t>
      </w:r>
      <w:r w:rsidR="000421D7" w:rsidRPr="001B42C6">
        <w:rPr>
          <w:i/>
          <w:iCs/>
          <w:color w:val="3A7C22" w:themeColor="accent6" w:themeShade="BF"/>
          <w:u w:val="single"/>
          <w:lang w:val="fr-FR"/>
        </w:rPr>
        <w:t>e</w:t>
      </w:r>
      <w:r w:rsidR="00CB5DD2" w:rsidRPr="001B42C6">
        <w:rPr>
          <w:i/>
          <w:iCs/>
          <w:color w:val="3A7C22" w:themeColor="accent6" w:themeShade="BF"/>
          <w:u w:val="single"/>
          <w:lang w:val="fr-FR"/>
        </w:rPr>
        <w:t>mple</w:t>
      </w:r>
      <w:r w:rsidR="001B42C6">
        <w:rPr>
          <w:i/>
          <w:iCs/>
          <w:color w:val="3A7C22" w:themeColor="accent6" w:themeShade="BF"/>
          <w:u w:val="single"/>
          <w:lang w:val="fr-FR"/>
        </w:rPr>
        <w:t> :</w:t>
      </w:r>
      <w:r w:rsidR="00CB5DD2" w:rsidRPr="001B42C6">
        <w:rPr>
          <w:i/>
          <w:iCs/>
          <w:color w:val="3A7C22" w:themeColor="accent6" w:themeShade="BF"/>
          <w:lang w:val="fr-FR"/>
        </w:rPr>
        <w:t xml:space="preserve"> </w:t>
      </w:r>
      <w:r w:rsidR="00240CAC" w:rsidRPr="001B42C6">
        <w:rPr>
          <w:i/>
          <w:iCs/>
          <w:color w:val="3A7C22" w:themeColor="accent6" w:themeShade="BF"/>
          <w:lang w:val="fr-FR"/>
        </w:rPr>
        <w:t>base de données à jour des identifiants d’antennes et de leurs coordonnées géographique</w:t>
      </w:r>
      <w:r w:rsidR="00CB5DD2" w:rsidRPr="001B42C6">
        <w:rPr>
          <w:i/>
          <w:iCs/>
          <w:color w:val="3A7C22" w:themeColor="accent6" w:themeShade="BF"/>
          <w:lang w:val="fr-FR"/>
        </w:rPr>
        <w:t>s</w:t>
      </w:r>
    </w:p>
    <w:p w14:paraId="70BC62EA" w14:textId="77777777" w:rsidR="00CB5DD2" w:rsidRPr="001B42C6" w:rsidRDefault="00CB5DD2" w:rsidP="00CB5DD2">
      <w:pPr>
        <w:rPr>
          <w:lang w:val="fr-FR"/>
        </w:rPr>
      </w:pPr>
      <w:r w:rsidRPr="001B42C6">
        <w:rPr>
          <w:lang w:val="fr-FR"/>
        </w:rPr>
        <w:br w:type="page"/>
      </w:r>
    </w:p>
    <w:p w14:paraId="062B8BE5" w14:textId="2E24D351" w:rsidR="00CB5DD2" w:rsidRPr="00240CAC" w:rsidRDefault="00240CAC" w:rsidP="002543C6">
      <w:pPr>
        <w:pStyle w:val="Title"/>
        <w:spacing w:after="240"/>
        <w:jc w:val="left"/>
        <w:rPr>
          <w:lang w:val="fr-FR"/>
        </w:rPr>
      </w:pPr>
      <w:r w:rsidRPr="00240CAC">
        <w:rPr>
          <w:lang w:val="fr-FR"/>
        </w:rPr>
        <w:lastRenderedPageBreak/>
        <w:t>Annexe</w:t>
      </w:r>
      <w:r w:rsidR="00CB5DD2" w:rsidRPr="00240CAC">
        <w:rPr>
          <w:lang w:val="fr-FR"/>
        </w:rPr>
        <w:t xml:space="preserve"> 3</w:t>
      </w:r>
      <w:r w:rsidR="001B42C6">
        <w:rPr>
          <w:lang w:val="fr-FR"/>
        </w:rPr>
        <w:t> :</w:t>
      </w:r>
      <w:r w:rsidR="00CB5DD2" w:rsidRPr="00240CAC">
        <w:rPr>
          <w:lang w:val="fr-FR"/>
        </w:rPr>
        <w:t xml:space="preserve"> </w:t>
      </w:r>
      <w:r w:rsidRPr="00240CAC">
        <w:rPr>
          <w:lang w:val="fr-FR"/>
        </w:rPr>
        <w:t>liste des personnes préautorisées pour l’accès au serveur de</w:t>
      </w:r>
      <w:r w:rsidR="00CB5DD2" w:rsidRPr="00240CAC">
        <w:rPr>
          <w:lang w:val="fr-FR"/>
        </w:rPr>
        <w:t xml:space="preserve"> </w:t>
      </w:r>
      <w:r w:rsidR="002543C6" w:rsidRPr="00240CAC">
        <w:rPr>
          <w:i/>
          <w:iCs/>
          <w:color w:val="BF4E14" w:themeColor="accent2" w:themeShade="BF"/>
          <w:lang w:val="fr-FR"/>
        </w:rPr>
        <w:t>[</w:t>
      </w:r>
      <w:r w:rsidR="00124533" w:rsidRPr="00240CAC">
        <w:rPr>
          <w:i/>
          <w:iCs/>
          <w:color w:val="BF4E14" w:themeColor="accent2" w:themeShade="BF"/>
          <w:lang w:val="fr-FR"/>
        </w:rPr>
        <w:t>Régulateur</w:t>
      </w:r>
      <w:r w:rsidR="002543C6" w:rsidRPr="00240CAC">
        <w:rPr>
          <w:i/>
          <w:iCs/>
          <w:color w:val="BF4E14" w:themeColor="accent2" w:themeShade="BF"/>
          <w:lang w:val="fr-FR"/>
        </w:rPr>
        <w:t>]</w:t>
      </w:r>
    </w:p>
    <w:tbl>
      <w:tblPr>
        <w:tblStyle w:val="TableGrid"/>
        <w:tblW w:w="0" w:type="auto"/>
        <w:tblLook w:val="04A0" w:firstRow="1" w:lastRow="0" w:firstColumn="1" w:lastColumn="0" w:noHBand="0" w:noVBand="1"/>
      </w:tblPr>
      <w:tblGrid>
        <w:gridCol w:w="1870"/>
        <w:gridCol w:w="1870"/>
        <w:gridCol w:w="1870"/>
        <w:gridCol w:w="1870"/>
        <w:gridCol w:w="1870"/>
      </w:tblGrid>
      <w:tr w:rsidR="00CB5DD2" w:rsidRPr="00240CAC" w14:paraId="0CC522F1" w14:textId="77777777" w:rsidTr="00240CAC">
        <w:tc>
          <w:tcPr>
            <w:tcW w:w="1870" w:type="dxa"/>
            <w:vAlign w:val="center"/>
          </w:tcPr>
          <w:p w14:paraId="4FA27E6C" w14:textId="3D20F351" w:rsidR="00CB5DD2" w:rsidRPr="00240CAC" w:rsidRDefault="00240CAC" w:rsidP="00240CAC">
            <w:pPr>
              <w:jc w:val="center"/>
              <w:rPr>
                <w:b/>
                <w:bCs/>
                <w:lang w:val="fr-FR"/>
              </w:rPr>
            </w:pPr>
            <w:r w:rsidRPr="00240CAC">
              <w:rPr>
                <w:b/>
                <w:bCs/>
                <w:lang w:val="fr-FR"/>
              </w:rPr>
              <w:t>Prénom</w:t>
            </w:r>
          </w:p>
        </w:tc>
        <w:tc>
          <w:tcPr>
            <w:tcW w:w="1870" w:type="dxa"/>
            <w:vAlign w:val="center"/>
          </w:tcPr>
          <w:p w14:paraId="27D8D1D9" w14:textId="6F685A3C" w:rsidR="00CB5DD2" w:rsidRPr="00240CAC" w:rsidRDefault="00240CAC" w:rsidP="00240CAC">
            <w:pPr>
              <w:jc w:val="center"/>
              <w:rPr>
                <w:b/>
                <w:bCs/>
                <w:lang w:val="fr-FR"/>
              </w:rPr>
            </w:pPr>
            <w:r w:rsidRPr="00240CAC">
              <w:rPr>
                <w:b/>
                <w:bCs/>
                <w:lang w:val="fr-FR"/>
              </w:rPr>
              <w:t>Nom</w:t>
            </w:r>
          </w:p>
        </w:tc>
        <w:tc>
          <w:tcPr>
            <w:tcW w:w="1870" w:type="dxa"/>
            <w:vAlign w:val="center"/>
          </w:tcPr>
          <w:p w14:paraId="43F738CA" w14:textId="77777777" w:rsidR="00CB5DD2" w:rsidRPr="00240CAC" w:rsidRDefault="00CB5DD2" w:rsidP="00240CAC">
            <w:pPr>
              <w:jc w:val="center"/>
              <w:rPr>
                <w:b/>
                <w:bCs/>
                <w:lang w:val="fr-FR"/>
              </w:rPr>
            </w:pPr>
            <w:r w:rsidRPr="00240CAC">
              <w:rPr>
                <w:b/>
                <w:bCs/>
                <w:lang w:val="fr-FR"/>
              </w:rPr>
              <w:t>Institution</w:t>
            </w:r>
          </w:p>
        </w:tc>
        <w:tc>
          <w:tcPr>
            <w:tcW w:w="1870" w:type="dxa"/>
            <w:vAlign w:val="center"/>
          </w:tcPr>
          <w:p w14:paraId="7E4A77BE" w14:textId="47B75CEE" w:rsidR="00CB5DD2" w:rsidRPr="00240CAC" w:rsidRDefault="00240CAC" w:rsidP="00240CAC">
            <w:pPr>
              <w:jc w:val="center"/>
              <w:rPr>
                <w:b/>
                <w:bCs/>
                <w:lang w:val="fr-FR"/>
              </w:rPr>
            </w:pPr>
            <w:r w:rsidRPr="00240CAC">
              <w:rPr>
                <w:b/>
                <w:bCs/>
                <w:lang w:val="fr-FR"/>
              </w:rPr>
              <w:t>Titre</w:t>
            </w:r>
          </w:p>
        </w:tc>
        <w:tc>
          <w:tcPr>
            <w:tcW w:w="1870" w:type="dxa"/>
            <w:vAlign w:val="center"/>
          </w:tcPr>
          <w:p w14:paraId="09E0B67A" w14:textId="433E61C4" w:rsidR="00CB5DD2" w:rsidRPr="00240CAC" w:rsidRDefault="00240CAC" w:rsidP="00240CAC">
            <w:pPr>
              <w:jc w:val="center"/>
              <w:rPr>
                <w:b/>
                <w:bCs/>
                <w:lang w:val="fr-FR"/>
              </w:rPr>
            </w:pPr>
            <w:r w:rsidRPr="00240CAC">
              <w:rPr>
                <w:b/>
                <w:bCs/>
                <w:lang w:val="fr-FR"/>
              </w:rPr>
              <w:t>Restrictions d’accès</w:t>
            </w:r>
          </w:p>
        </w:tc>
      </w:tr>
      <w:tr w:rsidR="00CB5DD2" w:rsidRPr="00240CAC" w14:paraId="6D58DC71" w14:textId="77777777" w:rsidTr="005B1F7B">
        <w:tc>
          <w:tcPr>
            <w:tcW w:w="1870" w:type="dxa"/>
          </w:tcPr>
          <w:p w14:paraId="01DA2902" w14:textId="77777777" w:rsidR="00CB5DD2" w:rsidRPr="00240CAC" w:rsidRDefault="00CB5DD2" w:rsidP="005B1F7B">
            <w:pPr>
              <w:rPr>
                <w:lang w:val="fr-FR"/>
              </w:rPr>
            </w:pPr>
            <w:r w:rsidRPr="00240CAC">
              <w:rPr>
                <w:lang w:val="fr-FR"/>
              </w:rPr>
              <w:t>...</w:t>
            </w:r>
          </w:p>
        </w:tc>
        <w:tc>
          <w:tcPr>
            <w:tcW w:w="1870" w:type="dxa"/>
          </w:tcPr>
          <w:p w14:paraId="2963E0B5" w14:textId="77777777" w:rsidR="00CB5DD2" w:rsidRPr="00240CAC" w:rsidRDefault="00CB5DD2" w:rsidP="005B1F7B">
            <w:pPr>
              <w:rPr>
                <w:lang w:val="fr-FR"/>
              </w:rPr>
            </w:pPr>
            <w:r w:rsidRPr="00240CAC">
              <w:rPr>
                <w:lang w:val="fr-FR"/>
              </w:rPr>
              <w:t>...</w:t>
            </w:r>
          </w:p>
        </w:tc>
        <w:tc>
          <w:tcPr>
            <w:tcW w:w="1870" w:type="dxa"/>
          </w:tcPr>
          <w:p w14:paraId="77B05552" w14:textId="77777777" w:rsidR="00CB5DD2" w:rsidRPr="00240CAC" w:rsidRDefault="00CB5DD2" w:rsidP="005B1F7B">
            <w:pPr>
              <w:rPr>
                <w:lang w:val="fr-FR"/>
              </w:rPr>
            </w:pPr>
            <w:r w:rsidRPr="00240CAC">
              <w:rPr>
                <w:lang w:val="fr-FR"/>
              </w:rPr>
              <w:t>...</w:t>
            </w:r>
          </w:p>
        </w:tc>
        <w:tc>
          <w:tcPr>
            <w:tcW w:w="1870" w:type="dxa"/>
          </w:tcPr>
          <w:p w14:paraId="42C62C44" w14:textId="77777777" w:rsidR="00CB5DD2" w:rsidRPr="00240CAC" w:rsidRDefault="00CB5DD2" w:rsidP="005B1F7B">
            <w:pPr>
              <w:rPr>
                <w:lang w:val="fr-FR"/>
              </w:rPr>
            </w:pPr>
            <w:r w:rsidRPr="00240CAC">
              <w:rPr>
                <w:lang w:val="fr-FR"/>
              </w:rPr>
              <w:t>...</w:t>
            </w:r>
          </w:p>
        </w:tc>
        <w:tc>
          <w:tcPr>
            <w:tcW w:w="1870" w:type="dxa"/>
          </w:tcPr>
          <w:p w14:paraId="479D01BF" w14:textId="77777777" w:rsidR="00CB5DD2" w:rsidRPr="00240CAC" w:rsidRDefault="00CB5DD2" w:rsidP="005B1F7B">
            <w:pPr>
              <w:rPr>
                <w:lang w:val="fr-FR"/>
              </w:rPr>
            </w:pPr>
            <w:r w:rsidRPr="00240CAC">
              <w:rPr>
                <w:lang w:val="fr-FR"/>
              </w:rPr>
              <w:t>...</w:t>
            </w:r>
          </w:p>
        </w:tc>
      </w:tr>
      <w:tr w:rsidR="00CB5DD2" w:rsidRPr="00240CAC" w14:paraId="7A0C3818" w14:textId="77777777" w:rsidTr="005B1F7B">
        <w:tc>
          <w:tcPr>
            <w:tcW w:w="1870" w:type="dxa"/>
          </w:tcPr>
          <w:p w14:paraId="050DD603" w14:textId="77777777" w:rsidR="00CB5DD2" w:rsidRPr="00240CAC" w:rsidRDefault="00CB5DD2" w:rsidP="005B1F7B">
            <w:pPr>
              <w:rPr>
                <w:lang w:val="fr-FR"/>
              </w:rPr>
            </w:pPr>
          </w:p>
        </w:tc>
        <w:tc>
          <w:tcPr>
            <w:tcW w:w="1870" w:type="dxa"/>
          </w:tcPr>
          <w:p w14:paraId="7ED7E769" w14:textId="77777777" w:rsidR="00CB5DD2" w:rsidRPr="00240CAC" w:rsidRDefault="00CB5DD2" w:rsidP="005B1F7B">
            <w:pPr>
              <w:rPr>
                <w:lang w:val="fr-FR"/>
              </w:rPr>
            </w:pPr>
          </w:p>
        </w:tc>
        <w:tc>
          <w:tcPr>
            <w:tcW w:w="1870" w:type="dxa"/>
          </w:tcPr>
          <w:p w14:paraId="3BD59B6F" w14:textId="77777777" w:rsidR="00CB5DD2" w:rsidRPr="00240CAC" w:rsidRDefault="00CB5DD2" w:rsidP="005B1F7B">
            <w:pPr>
              <w:rPr>
                <w:lang w:val="fr-FR"/>
              </w:rPr>
            </w:pPr>
          </w:p>
        </w:tc>
        <w:tc>
          <w:tcPr>
            <w:tcW w:w="1870" w:type="dxa"/>
          </w:tcPr>
          <w:p w14:paraId="0CB8C792" w14:textId="77777777" w:rsidR="00CB5DD2" w:rsidRPr="00240CAC" w:rsidRDefault="00CB5DD2" w:rsidP="005B1F7B">
            <w:pPr>
              <w:rPr>
                <w:lang w:val="fr-FR"/>
              </w:rPr>
            </w:pPr>
          </w:p>
        </w:tc>
        <w:tc>
          <w:tcPr>
            <w:tcW w:w="1870" w:type="dxa"/>
          </w:tcPr>
          <w:p w14:paraId="27CCE224" w14:textId="77777777" w:rsidR="00CB5DD2" w:rsidRPr="00240CAC" w:rsidRDefault="00CB5DD2" w:rsidP="005B1F7B">
            <w:pPr>
              <w:rPr>
                <w:lang w:val="fr-FR"/>
              </w:rPr>
            </w:pPr>
          </w:p>
        </w:tc>
      </w:tr>
      <w:tr w:rsidR="00CB5DD2" w:rsidRPr="00240CAC" w14:paraId="7FDCE38A" w14:textId="77777777" w:rsidTr="005B1F7B">
        <w:tc>
          <w:tcPr>
            <w:tcW w:w="1870" w:type="dxa"/>
          </w:tcPr>
          <w:p w14:paraId="41D0F9B0" w14:textId="77777777" w:rsidR="00CB5DD2" w:rsidRPr="00240CAC" w:rsidRDefault="00CB5DD2" w:rsidP="005B1F7B">
            <w:pPr>
              <w:rPr>
                <w:lang w:val="fr-FR"/>
              </w:rPr>
            </w:pPr>
          </w:p>
        </w:tc>
        <w:tc>
          <w:tcPr>
            <w:tcW w:w="1870" w:type="dxa"/>
          </w:tcPr>
          <w:p w14:paraId="0907B047" w14:textId="77777777" w:rsidR="00CB5DD2" w:rsidRPr="00240CAC" w:rsidRDefault="00CB5DD2" w:rsidP="005B1F7B">
            <w:pPr>
              <w:rPr>
                <w:lang w:val="fr-FR"/>
              </w:rPr>
            </w:pPr>
          </w:p>
        </w:tc>
        <w:tc>
          <w:tcPr>
            <w:tcW w:w="1870" w:type="dxa"/>
          </w:tcPr>
          <w:p w14:paraId="07025762" w14:textId="77777777" w:rsidR="00CB5DD2" w:rsidRPr="00240CAC" w:rsidRDefault="00CB5DD2" w:rsidP="005B1F7B">
            <w:pPr>
              <w:rPr>
                <w:lang w:val="fr-FR"/>
              </w:rPr>
            </w:pPr>
          </w:p>
        </w:tc>
        <w:tc>
          <w:tcPr>
            <w:tcW w:w="1870" w:type="dxa"/>
          </w:tcPr>
          <w:p w14:paraId="7FDEF7EE" w14:textId="77777777" w:rsidR="00CB5DD2" w:rsidRPr="00240CAC" w:rsidRDefault="00CB5DD2" w:rsidP="005B1F7B">
            <w:pPr>
              <w:rPr>
                <w:lang w:val="fr-FR"/>
              </w:rPr>
            </w:pPr>
          </w:p>
        </w:tc>
        <w:tc>
          <w:tcPr>
            <w:tcW w:w="1870" w:type="dxa"/>
          </w:tcPr>
          <w:p w14:paraId="27DA618B" w14:textId="77777777" w:rsidR="00CB5DD2" w:rsidRPr="00240CAC" w:rsidRDefault="00CB5DD2" w:rsidP="005B1F7B">
            <w:pPr>
              <w:rPr>
                <w:lang w:val="fr-FR"/>
              </w:rPr>
            </w:pPr>
          </w:p>
        </w:tc>
      </w:tr>
      <w:tr w:rsidR="00CB5DD2" w:rsidRPr="00240CAC" w14:paraId="001D8253" w14:textId="77777777" w:rsidTr="005B1F7B">
        <w:tc>
          <w:tcPr>
            <w:tcW w:w="1870" w:type="dxa"/>
          </w:tcPr>
          <w:p w14:paraId="5812215D" w14:textId="77777777" w:rsidR="00CB5DD2" w:rsidRPr="00240CAC" w:rsidRDefault="00CB5DD2" w:rsidP="005B1F7B">
            <w:pPr>
              <w:rPr>
                <w:lang w:val="fr-FR"/>
              </w:rPr>
            </w:pPr>
          </w:p>
        </w:tc>
        <w:tc>
          <w:tcPr>
            <w:tcW w:w="1870" w:type="dxa"/>
          </w:tcPr>
          <w:p w14:paraId="4A96CCEB" w14:textId="77777777" w:rsidR="00CB5DD2" w:rsidRPr="00240CAC" w:rsidRDefault="00CB5DD2" w:rsidP="005B1F7B">
            <w:pPr>
              <w:rPr>
                <w:lang w:val="fr-FR"/>
              </w:rPr>
            </w:pPr>
          </w:p>
        </w:tc>
        <w:tc>
          <w:tcPr>
            <w:tcW w:w="1870" w:type="dxa"/>
          </w:tcPr>
          <w:p w14:paraId="16402EF0" w14:textId="77777777" w:rsidR="00CB5DD2" w:rsidRPr="00240CAC" w:rsidRDefault="00CB5DD2" w:rsidP="005B1F7B">
            <w:pPr>
              <w:rPr>
                <w:lang w:val="fr-FR"/>
              </w:rPr>
            </w:pPr>
          </w:p>
        </w:tc>
        <w:tc>
          <w:tcPr>
            <w:tcW w:w="1870" w:type="dxa"/>
          </w:tcPr>
          <w:p w14:paraId="37555F51" w14:textId="77777777" w:rsidR="00CB5DD2" w:rsidRPr="00240CAC" w:rsidRDefault="00CB5DD2" w:rsidP="005B1F7B">
            <w:pPr>
              <w:rPr>
                <w:lang w:val="fr-FR"/>
              </w:rPr>
            </w:pPr>
          </w:p>
        </w:tc>
        <w:tc>
          <w:tcPr>
            <w:tcW w:w="1870" w:type="dxa"/>
          </w:tcPr>
          <w:p w14:paraId="61366DC1" w14:textId="77777777" w:rsidR="00CB5DD2" w:rsidRPr="00240CAC" w:rsidRDefault="00CB5DD2" w:rsidP="005B1F7B">
            <w:pPr>
              <w:rPr>
                <w:lang w:val="fr-FR"/>
              </w:rPr>
            </w:pPr>
          </w:p>
        </w:tc>
      </w:tr>
      <w:tr w:rsidR="00CB5DD2" w:rsidRPr="00240CAC" w14:paraId="67B0CFF1" w14:textId="77777777" w:rsidTr="005B1F7B">
        <w:tc>
          <w:tcPr>
            <w:tcW w:w="1870" w:type="dxa"/>
          </w:tcPr>
          <w:p w14:paraId="071D4B46" w14:textId="77777777" w:rsidR="00CB5DD2" w:rsidRPr="00240CAC" w:rsidRDefault="00CB5DD2" w:rsidP="005B1F7B">
            <w:pPr>
              <w:rPr>
                <w:lang w:val="fr-FR"/>
              </w:rPr>
            </w:pPr>
          </w:p>
        </w:tc>
        <w:tc>
          <w:tcPr>
            <w:tcW w:w="1870" w:type="dxa"/>
          </w:tcPr>
          <w:p w14:paraId="09DD7ADA" w14:textId="77777777" w:rsidR="00CB5DD2" w:rsidRPr="00240CAC" w:rsidRDefault="00CB5DD2" w:rsidP="005B1F7B">
            <w:pPr>
              <w:rPr>
                <w:lang w:val="fr-FR"/>
              </w:rPr>
            </w:pPr>
          </w:p>
        </w:tc>
        <w:tc>
          <w:tcPr>
            <w:tcW w:w="1870" w:type="dxa"/>
          </w:tcPr>
          <w:p w14:paraId="10BEA474" w14:textId="77777777" w:rsidR="00CB5DD2" w:rsidRPr="00240CAC" w:rsidRDefault="00CB5DD2" w:rsidP="005B1F7B">
            <w:pPr>
              <w:rPr>
                <w:lang w:val="fr-FR"/>
              </w:rPr>
            </w:pPr>
          </w:p>
        </w:tc>
        <w:tc>
          <w:tcPr>
            <w:tcW w:w="1870" w:type="dxa"/>
          </w:tcPr>
          <w:p w14:paraId="7CB7A140" w14:textId="77777777" w:rsidR="00CB5DD2" w:rsidRPr="00240CAC" w:rsidRDefault="00CB5DD2" w:rsidP="005B1F7B">
            <w:pPr>
              <w:rPr>
                <w:lang w:val="fr-FR"/>
              </w:rPr>
            </w:pPr>
          </w:p>
        </w:tc>
        <w:tc>
          <w:tcPr>
            <w:tcW w:w="1870" w:type="dxa"/>
          </w:tcPr>
          <w:p w14:paraId="2BB20684" w14:textId="77777777" w:rsidR="00CB5DD2" w:rsidRPr="00240CAC" w:rsidRDefault="00CB5DD2" w:rsidP="005B1F7B">
            <w:pPr>
              <w:rPr>
                <w:lang w:val="fr-FR"/>
              </w:rPr>
            </w:pPr>
          </w:p>
        </w:tc>
      </w:tr>
      <w:tr w:rsidR="00CB5DD2" w:rsidRPr="00240CAC" w14:paraId="238CC361" w14:textId="77777777" w:rsidTr="005B1F7B">
        <w:tc>
          <w:tcPr>
            <w:tcW w:w="1870" w:type="dxa"/>
          </w:tcPr>
          <w:p w14:paraId="0526302A" w14:textId="77777777" w:rsidR="00CB5DD2" w:rsidRPr="00240CAC" w:rsidRDefault="00CB5DD2" w:rsidP="005B1F7B">
            <w:pPr>
              <w:rPr>
                <w:lang w:val="fr-FR"/>
              </w:rPr>
            </w:pPr>
          </w:p>
        </w:tc>
        <w:tc>
          <w:tcPr>
            <w:tcW w:w="1870" w:type="dxa"/>
          </w:tcPr>
          <w:p w14:paraId="2512660B" w14:textId="77777777" w:rsidR="00CB5DD2" w:rsidRPr="00240CAC" w:rsidRDefault="00CB5DD2" w:rsidP="005B1F7B">
            <w:pPr>
              <w:rPr>
                <w:lang w:val="fr-FR"/>
              </w:rPr>
            </w:pPr>
          </w:p>
        </w:tc>
        <w:tc>
          <w:tcPr>
            <w:tcW w:w="1870" w:type="dxa"/>
          </w:tcPr>
          <w:p w14:paraId="4DE182F8" w14:textId="77777777" w:rsidR="00CB5DD2" w:rsidRPr="00240CAC" w:rsidRDefault="00CB5DD2" w:rsidP="005B1F7B">
            <w:pPr>
              <w:rPr>
                <w:lang w:val="fr-FR"/>
              </w:rPr>
            </w:pPr>
          </w:p>
        </w:tc>
        <w:tc>
          <w:tcPr>
            <w:tcW w:w="1870" w:type="dxa"/>
          </w:tcPr>
          <w:p w14:paraId="5F6A4F2A" w14:textId="77777777" w:rsidR="00CB5DD2" w:rsidRPr="00240CAC" w:rsidRDefault="00CB5DD2" w:rsidP="005B1F7B">
            <w:pPr>
              <w:rPr>
                <w:lang w:val="fr-FR"/>
              </w:rPr>
            </w:pPr>
          </w:p>
        </w:tc>
        <w:tc>
          <w:tcPr>
            <w:tcW w:w="1870" w:type="dxa"/>
          </w:tcPr>
          <w:p w14:paraId="0C6BEDC1" w14:textId="77777777" w:rsidR="00CB5DD2" w:rsidRPr="00240CAC" w:rsidRDefault="00CB5DD2" w:rsidP="005B1F7B">
            <w:pPr>
              <w:rPr>
                <w:lang w:val="fr-FR"/>
              </w:rPr>
            </w:pPr>
          </w:p>
        </w:tc>
      </w:tr>
      <w:tr w:rsidR="00CB5DD2" w:rsidRPr="00240CAC" w14:paraId="70AAD53B" w14:textId="77777777" w:rsidTr="005B1F7B">
        <w:tc>
          <w:tcPr>
            <w:tcW w:w="1870" w:type="dxa"/>
          </w:tcPr>
          <w:p w14:paraId="6A3037E7" w14:textId="77777777" w:rsidR="00CB5DD2" w:rsidRPr="00240CAC" w:rsidRDefault="00CB5DD2" w:rsidP="005B1F7B">
            <w:pPr>
              <w:rPr>
                <w:lang w:val="fr-FR"/>
              </w:rPr>
            </w:pPr>
          </w:p>
        </w:tc>
        <w:tc>
          <w:tcPr>
            <w:tcW w:w="1870" w:type="dxa"/>
          </w:tcPr>
          <w:p w14:paraId="56DD86B0" w14:textId="77777777" w:rsidR="00CB5DD2" w:rsidRPr="00240CAC" w:rsidRDefault="00CB5DD2" w:rsidP="005B1F7B">
            <w:pPr>
              <w:rPr>
                <w:lang w:val="fr-FR"/>
              </w:rPr>
            </w:pPr>
          </w:p>
        </w:tc>
        <w:tc>
          <w:tcPr>
            <w:tcW w:w="1870" w:type="dxa"/>
          </w:tcPr>
          <w:p w14:paraId="0B84EBC0" w14:textId="77777777" w:rsidR="00CB5DD2" w:rsidRPr="00240CAC" w:rsidRDefault="00CB5DD2" w:rsidP="005B1F7B">
            <w:pPr>
              <w:rPr>
                <w:lang w:val="fr-FR"/>
              </w:rPr>
            </w:pPr>
          </w:p>
        </w:tc>
        <w:tc>
          <w:tcPr>
            <w:tcW w:w="1870" w:type="dxa"/>
          </w:tcPr>
          <w:p w14:paraId="0554E81D" w14:textId="77777777" w:rsidR="00CB5DD2" w:rsidRPr="00240CAC" w:rsidRDefault="00CB5DD2" w:rsidP="005B1F7B">
            <w:pPr>
              <w:rPr>
                <w:lang w:val="fr-FR"/>
              </w:rPr>
            </w:pPr>
          </w:p>
        </w:tc>
        <w:tc>
          <w:tcPr>
            <w:tcW w:w="1870" w:type="dxa"/>
          </w:tcPr>
          <w:p w14:paraId="25595F54" w14:textId="77777777" w:rsidR="00CB5DD2" w:rsidRPr="00240CAC" w:rsidRDefault="00CB5DD2" w:rsidP="005B1F7B">
            <w:pPr>
              <w:rPr>
                <w:lang w:val="fr-FR"/>
              </w:rPr>
            </w:pPr>
          </w:p>
        </w:tc>
      </w:tr>
    </w:tbl>
    <w:p w14:paraId="64C32FB8" w14:textId="77777777" w:rsidR="00CB5DD2" w:rsidRPr="0005654F" w:rsidRDefault="00CB5DD2" w:rsidP="00CB5DD2">
      <w:pPr>
        <w:spacing w:before="240" w:after="0"/>
      </w:pPr>
    </w:p>
    <w:p w14:paraId="0B83B6D3" w14:textId="4CC3665D" w:rsidR="005651C5" w:rsidRDefault="005651C5">
      <w:pPr>
        <w:spacing w:after="160" w:line="259" w:lineRule="auto"/>
        <w:jc w:val="left"/>
      </w:pPr>
      <w:r>
        <w:br w:type="page"/>
      </w:r>
    </w:p>
    <w:p w14:paraId="7F3AE854" w14:textId="1CF49631" w:rsidR="0076222C" w:rsidRPr="001B42C6" w:rsidRDefault="00240CAC" w:rsidP="0018393D">
      <w:pPr>
        <w:pStyle w:val="Title"/>
        <w:jc w:val="left"/>
        <w:rPr>
          <w:lang w:val="fr-FR"/>
        </w:rPr>
      </w:pPr>
      <w:r w:rsidRPr="001B42C6">
        <w:rPr>
          <w:lang w:val="fr-FR"/>
        </w:rPr>
        <w:lastRenderedPageBreak/>
        <w:t>Annexe</w:t>
      </w:r>
      <w:r w:rsidR="005651C5" w:rsidRPr="001B42C6">
        <w:rPr>
          <w:lang w:val="fr-FR"/>
        </w:rPr>
        <w:t xml:space="preserve"> 4</w:t>
      </w:r>
      <w:r w:rsidR="001B42C6" w:rsidRPr="001B42C6">
        <w:rPr>
          <w:lang w:val="fr-FR"/>
        </w:rPr>
        <w:t> :</w:t>
      </w:r>
      <w:r w:rsidR="005651C5" w:rsidRPr="001B42C6">
        <w:rPr>
          <w:lang w:val="fr-FR"/>
        </w:rPr>
        <w:t xml:space="preserve"> </w:t>
      </w:r>
      <w:r w:rsidR="00E047BF" w:rsidRPr="001B42C6">
        <w:rPr>
          <w:lang w:val="fr-FR"/>
        </w:rPr>
        <w:t>Exigences minimales de sécurité</w:t>
      </w:r>
    </w:p>
    <w:p w14:paraId="52BA204A" w14:textId="230D2B5E" w:rsidR="005651C5" w:rsidRPr="001B42C6" w:rsidRDefault="005651C5">
      <w:pPr>
        <w:rPr>
          <w:i/>
          <w:iCs/>
          <w:color w:val="3A7C22" w:themeColor="accent6" w:themeShade="BF"/>
          <w:lang w:val="fr-FR"/>
        </w:rPr>
      </w:pPr>
      <w:r w:rsidRPr="001B42C6">
        <w:rPr>
          <w:i/>
          <w:iCs/>
          <w:color w:val="3A7C22" w:themeColor="accent6" w:themeShade="BF"/>
          <w:u w:val="single"/>
          <w:lang w:val="fr-FR"/>
        </w:rPr>
        <w:t>Ex</w:t>
      </w:r>
      <w:r w:rsidR="00E047BF" w:rsidRPr="001B42C6">
        <w:rPr>
          <w:i/>
          <w:iCs/>
          <w:color w:val="3A7C22" w:themeColor="accent6" w:themeShade="BF"/>
          <w:u w:val="single"/>
          <w:lang w:val="fr-FR"/>
        </w:rPr>
        <w:t>e</w:t>
      </w:r>
      <w:r w:rsidRPr="001B42C6">
        <w:rPr>
          <w:i/>
          <w:iCs/>
          <w:color w:val="3A7C22" w:themeColor="accent6" w:themeShade="BF"/>
          <w:u w:val="single"/>
          <w:lang w:val="fr-FR"/>
        </w:rPr>
        <w:t>mple</w:t>
      </w:r>
      <w:r w:rsidR="001B42C6" w:rsidRPr="001B42C6">
        <w:rPr>
          <w:i/>
          <w:iCs/>
          <w:color w:val="3A7C22" w:themeColor="accent6" w:themeShade="BF"/>
          <w:u w:val="single"/>
          <w:lang w:val="fr-FR"/>
        </w:rPr>
        <w:t> :</w:t>
      </w:r>
    </w:p>
    <w:p w14:paraId="5605B950" w14:textId="1756CC98" w:rsidR="005651C5" w:rsidRPr="001B42C6" w:rsidRDefault="00E047BF" w:rsidP="005651C5">
      <w:pPr>
        <w:rPr>
          <w:i/>
          <w:iCs/>
          <w:color w:val="3A7C22" w:themeColor="accent6" w:themeShade="BF"/>
          <w:lang w:val="fr-FR"/>
        </w:rPr>
      </w:pPr>
      <w:r w:rsidRPr="001B42C6">
        <w:rPr>
          <w:b/>
          <w:bCs/>
          <w:i/>
          <w:iCs/>
          <w:color w:val="3A7C22" w:themeColor="accent6" w:themeShade="BF"/>
          <w:lang w:val="fr-FR"/>
        </w:rPr>
        <w:t>Sécurité du réseau</w:t>
      </w:r>
      <w:r w:rsidR="001B42C6">
        <w:rPr>
          <w:b/>
          <w:bCs/>
          <w:i/>
          <w:iCs/>
          <w:color w:val="3A7C22" w:themeColor="accent6" w:themeShade="BF"/>
          <w:lang w:val="fr-FR"/>
        </w:rPr>
        <w:t> :</w:t>
      </w:r>
    </w:p>
    <w:p w14:paraId="206710FC" w14:textId="2EFD87F4" w:rsidR="005651C5" w:rsidRPr="001B42C6" w:rsidRDefault="00E047BF" w:rsidP="005651C5">
      <w:pPr>
        <w:pStyle w:val="ListParagraph"/>
        <w:numPr>
          <w:ilvl w:val="0"/>
          <w:numId w:val="1"/>
        </w:numPr>
        <w:rPr>
          <w:i/>
          <w:iCs/>
          <w:color w:val="3A7C22" w:themeColor="accent6" w:themeShade="BF"/>
          <w:lang w:val="fr-FR"/>
        </w:rPr>
      </w:pPr>
      <w:r w:rsidRPr="001B42C6">
        <w:rPr>
          <w:i/>
          <w:iCs/>
          <w:color w:val="3A7C22" w:themeColor="accent6" w:themeShade="BF"/>
          <w:lang w:val="fr-FR"/>
        </w:rPr>
        <w:t xml:space="preserve">Utiliser le dernier système d'exploitation avec tous les </w:t>
      </w:r>
      <w:r w:rsidRPr="001B42C6">
        <w:rPr>
          <w:i/>
          <w:iCs/>
          <w:color w:val="3A7C22" w:themeColor="accent6" w:themeShade="BF"/>
          <w:lang w:val="fr-FR"/>
        </w:rPr>
        <w:t>patchs</w:t>
      </w:r>
      <w:r w:rsidRPr="001B42C6">
        <w:rPr>
          <w:i/>
          <w:iCs/>
          <w:color w:val="3A7C22" w:themeColor="accent6" w:themeShade="BF"/>
          <w:lang w:val="fr-FR"/>
        </w:rPr>
        <w:t xml:space="preserve"> de sécurité appliqués</w:t>
      </w:r>
      <w:r w:rsidR="0018393D" w:rsidRPr="001B42C6">
        <w:rPr>
          <w:i/>
          <w:iCs/>
          <w:color w:val="3A7C22" w:themeColor="accent6" w:themeShade="BF"/>
          <w:lang w:val="fr-FR"/>
        </w:rPr>
        <w:t>.</w:t>
      </w:r>
    </w:p>
    <w:p w14:paraId="5B36F137" w14:textId="4754891A" w:rsidR="005651C5" w:rsidRPr="001B42C6" w:rsidRDefault="00E047BF" w:rsidP="005651C5">
      <w:pPr>
        <w:pStyle w:val="ListParagraph"/>
        <w:numPr>
          <w:ilvl w:val="0"/>
          <w:numId w:val="1"/>
        </w:numPr>
        <w:rPr>
          <w:i/>
          <w:iCs/>
          <w:color w:val="3A7C22" w:themeColor="accent6" w:themeShade="BF"/>
          <w:lang w:val="fr-FR"/>
        </w:rPr>
      </w:pPr>
      <w:r w:rsidRPr="001B42C6">
        <w:rPr>
          <w:i/>
          <w:iCs/>
          <w:color w:val="3A7C22" w:themeColor="accent6" w:themeShade="BF"/>
          <w:lang w:val="fr-FR"/>
        </w:rPr>
        <w:t>Mettre en place des règles de pare-feu permettant uniquement le trafic essentiel</w:t>
      </w:r>
      <w:r w:rsidR="0018393D" w:rsidRPr="001B42C6">
        <w:rPr>
          <w:i/>
          <w:iCs/>
          <w:color w:val="3A7C22" w:themeColor="accent6" w:themeShade="BF"/>
          <w:lang w:val="fr-FR"/>
        </w:rPr>
        <w:t>.</w:t>
      </w:r>
    </w:p>
    <w:p w14:paraId="3228E6A0" w14:textId="5DBA2554" w:rsidR="005651C5" w:rsidRPr="001B42C6" w:rsidRDefault="00E047BF" w:rsidP="005651C5">
      <w:pPr>
        <w:pStyle w:val="ListParagraph"/>
        <w:numPr>
          <w:ilvl w:val="0"/>
          <w:numId w:val="1"/>
        </w:numPr>
        <w:rPr>
          <w:i/>
          <w:iCs/>
          <w:color w:val="3A7C22" w:themeColor="accent6" w:themeShade="BF"/>
          <w:lang w:val="fr-FR"/>
        </w:rPr>
      </w:pPr>
      <w:r w:rsidRPr="001B42C6">
        <w:rPr>
          <w:i/>
          <w:iCs/>
          <w:color w:val="3A7C22" w:themeColor="accent6" w:themeShade="BF"/>
          <w:lang w:val="fr-FR"/>
        </w:rPr>
        <w:t>Déployer des systèmes de détection et de prévention des intrusions (IDS/IPS) pour surveiller et bloquer toute activité suspecte</w:t>
      </w:r>
      <w:r w:rsidR="0018393D" w:rsidRPr="001B42C6">
        <w:rPr>
          <w:i/>
          <w:iCs/>
          <w:color w:val="3A7C22" w:themeColor="accent6" w:themeShade="BF"/>
          <w:lang w:val="fr-FR"/>
        </w:rPr>
        <w:t>.</w:t>
      </w:r>
    </w:p>
    <w:p w14:paraId="5FD1CCC4" w14:textId="7C00B5FA" w:rsidR="005651C5" w:rsidRPr="001B42C6" w:rsidRDefault="00E047BF" w:rsidP="005651C5">
      <w:pPr>
        <w:rPr>
          <w:i/>
          <w:iCs/>
          <w:color w:val="3A7C22" w:themeColor="accent6" w:themeShade="BF"/>
          <w:lang w:val="fr-FR"/>
        </w:rPr>
      </w:pPr>
      <w:r w:rsidRPr="001B42C6">
        <w:rPr>
          <w:b/>
          <w:bCs/>
          <w:i/>
          <w:iCs/>
          <w:color w:val="3A7C22" w:themeColor="accent6" w:themeShade="BF"/>
          <w:lang w:val="fr-FR"/>
        </w:rPr>
        <w:t>Contrôle d'accès et authentification</w:t>
      </w:r>
      <w:r w:rsidR="001B42C6">
        <w:rPr>
          <w:b/>
          <w:bCs/>
          <w:i/>
          <w:iCs/>
          <w:color w:val="3A7C22" w:themeColor="accent6" w:themeShade="BF"/>
          <w:lang w:val="fr-FR"/>
        </w:rPr>
        <w:t> :</w:t>
      </w:r>
    </w:p>
    <w:p w14:paraId="12EBC6F4" w14:textId="5F13CAF6" w:rsidR="005651C5" w:rsidRPr="001B42C6" w:rsidRDefault="00E047BF" w:rsidP="005651C5">
      <w:pPr>
        <w:pStyle w:val="ListParagraph"/>
        <w:numPr>
          <w:ilvl w:val="0"/>
          <w:numId w:val="1"/>
        </w:numPr>
        <w:rPr>
          <w:i/>
          <w:iCs/>
          <w:color w:val="3A7C22" w:themeColor="accent6" w:themeShade="BF"/>
          <w:lang w:val="fr-FR"/>
        </w:rPr>
      </w:pPr>
      <w:r w:rsidRPr="001B42C6">
        <w:rPr>
          <w:i/>
          <w:iCs/>
          <w:color w:val="3A7C22" w:themeColor="accent6" w:themeShade="BF"/>
          <w:lang w:val="fr-FR"/>
        </w:rPr>
        <w:t>Appliquer des politiques de mot de passe strictes (longueur, complexité, expiration) et l’authentification multi-facteurs (MFA) pour tous les comptes privilégiés</w:t>
      </w:r>
      <w:r w:rsidR="0018393D" w:rsidRPr="001B42C6">
        <w:rPr>
          <w:i/>
          <w:iCs/>
          <w:color w:val="3A7C22" w:themeColor="accent6" w:themeShade="BF"/>
          <w:lang w:val="fr-FR"/>
        </w:rPr>
        <w:t>.</w:t>
      </w:r>
    </w:p>
    <w:p w14:paraId="1C292639" w14:textId="28204017" w:rsidR="0018393D" w:rsidRPr="001B42C6" w:rsidRDefault="00E047BF" w:rsidP="005651C5">
      <w:pPr>
        <w:pStyle w:val="ListParagraph"/>
        <w:numPr>
          <w:ilvl w:val="0"/>
          <w:numId w:val="1"/>
        </w:numPr>
        <w:rPr>
          <w:i/>
          <w:iCs/>
          <w:color w:val="3A7C22" w:themeColor="accent6" w:themeShade="BF"/>
          <w:lang w:val="fr-FR"/>
        </w:rPr>
      </w:pPr>
      <w:r w:rsidRPr="001B42C6">
        <w:rPr>
          <w:i/>
          <w:iCs/>
          <w:color w:val="3A7C22" w:themeColor="accent6" w:themeShade="BF"/>
          <w:lang w:val="fr-FR"/>
        </w:rPr>
        <w:t>Utiliser un contrôle d'accès basé sur les rôles (RBAC) pour gérer efficacement les autorisations des utilisateurs</w:t>
      </w:r>
      <w:r w:rsidR="0018393D" w:rsidRPr="001B42C6">
        <w:rPr>
          <w:i/>
          <w:iCs/>
          <w:color w:val="3A7C22" w:themeColor="accent6" w:themeShade="BF"/>
          <w:lang w:val="fr-FR"/>
        </w:rPr>
        <w:t>.</w:t>
      </w:r>
    </w:p>
    <w:p w14:paraId="40373C4B" w14:textId="3304EA34" w:rsidR="0018393D" w:rsidRPr="001B42C6" w:rsidRDefault="00E047BF" w:rsidP="005651C5">
      <w:pPr>
        <w:pStyle w:val="ListParagraph"/>
        <w:numPr>
          <w:ilvl w:val="0"/>
          <w:numId w:val="1"/>
        </w:numPr>
        <w:rPr>
          <w:i/>
          <w:iCs/>
          <w:color w:val="3A7C22" w:themeColor="accent6" w:themeShade="BF"/>
          <w:lang w:val="fr-FR"/>
        </w:rPr>
      </w:pPr>
      <w:r w:rsidRPr="001B42C6">
        <w:rPr>
          <w:i/>
          <w:iCs/>
          <w:color w:val="3A7C22" w:themeColor="accent6" w:themeShade="BF"/>
          <w:lang w:val="fr-FR"/>
        </w:rPr>
        <w:t>Réviser régulièrement les comptes inactifs ou inutiles et les révoquer si nécessaire</w:t>
      </w:r>
      <w:r w:rsidR="0018393D" w:rsidRPr="001B42C6">
        <w:rPr>
          <w:i/>
          <w:iCs/>
          <w:color w:val="3A7C22" w:themeColor="accent6" w:themeShade="BF"/>
          <w:lang w:val="fr-FR"/>
        </w:rPr>
        <w:t>.</w:t>
      </w:r>
    </w:p>
    <w:p w14:paraId="03E4FC37" w14:textId="5111F4FF" w:rsidR="0018393D" w:rsidRPr="001B42C6" w:rsidRDefault="00E047BF" w:rsidP="0018393D">
      <w:pPr>
        <w:rPr>
          <w:b/>
          <w:bCs/>
          <w:i/>
          <w:iCs/>
          <w:color w:val="3A7C22" w:themeColor="accent6" w:themeShade="BF"/>
          <w:lang w:val="fr-FR"/>
        </w:rPr>
      </w:pPr>
      <w:r w:rsidRPr="001B42C6">
        <w:rPr>
          <w:b/>
          <w:bCs/>
          <w:i/>
          <w:iCs/>
          <w:color w:val="3A7C22" w:themeColor="accent6" w:themeShade="BF"/>
          <w:lang w:val="fr-FR"/>
        </w:rPr>
        <w:t>Chiffrement et protection des données</w:t>
      </w:r>
      <w:r w:rsidR="001B42C6">
        <w:rPr>
          <w:b/>
          <w:bCs/>
          <w:i/>
          <w:iCs/>
          <w:color w:val="3A7C22" w:themeColor="accent6" w:themeShade="BF"/>
          <w:lang w:val="fr-FR"/>
        </w:rPr>
        <w:t> :</w:t>
      </w:r>
    </w:p>
    <w:p w14:paraId="091F7F8A" w14:textId="339B8052" w:rsidR="0018393D" w:rsidRPr="001B42C6" w:rsidRDefault="00E047BF" w:rsidP="0018393D">
      <w:pPr>
        <w:pStyle w:val="ListParagraph"/>
        <w:numPr>
          <w:ilvl w:val="0"/>
          <w:numId w:val="1"/>
        </w:numPr>
        <w:rPr>
          <w:i/>
          <w:iCs/>
          <w:color w:val="3A7C22" w:themeColor="accent6" w:themeShade="BF"/>
          <w:lang w:val="fr-FR"/>
        </w:rPr>
      </w:pPr>
      <w:r w:rsidRPr="001B42C6">
        <w:rPr>
          <w:i/>
          <w:iCs/>
          <w:color w:val="3A7C22" w:themeColor="accent6" w:themeShade="BF"/>
          <w:lang w:val="fr-FR"/>
        </w:rPr>
        <w:t>Chiffrer les données au repos à l’aide d’algorithmes de chiffrement conformes aux standards de l'industrie (ex. : AES-256)</w:t>
      </w:r>
      <w:r w:rsidR="0018393D" w:rsidRPr="001B42C6">
        <w:rPr>
          <w:i/>
          <w:iCs/>
          <w:color w:val="3A7C22" w:themeColor="accent6" w:themeShade="BF"/>
          <w:lang w:val="fr-FR"/>
        </w:rPr>
        <w:t>.</w:t>
      </w:r>
    </w:p>
    <w:p w14:paraId="186C86B6" w14:textId="2A6752C2" w:rsidR="0018393D" w:rsidRPr="001B42C6" w:rsidRDefault="00E047BF" w:rsidP="0018393D">
      <w:pPr>
        <w:pStyle w:val="ListParagraph"/>
        <w:numPr>
          <w:ilvl w:val="0"/>
          <w:numId w:val="1"/>
        </w:numPr>
        <w:rPr>
          <w:i/>
          <w:iCs/>
          <w:color w:val="3A7C22" w:themeColor="accent6" w:themeShade="BF"/>
          <w:lang w:val="fr-FR"/>
        </w:rPr>
      </w:pPr>
      <w:r w:rsidRPr="001B42C6">
        <w:rPr>
          <w:i/>
          <w:iCs/>
          <w:color w:val="3A7C22" w:themeColor="accent6" w:themeShade="BF"/>
          <w:lang w:val="fr-FR"/>
        </w:rPr>
        <w:t>Sécuriser les données en transit avec TLS 1.2 ou une version ultérieure pour éviter toute interception</w:t>
      </w:r>
      <w:r w:rsidR="0018393D" w:rsidRPr="001B42C6">
        <w:rPr>
          <w:i/>
          <w:iCs/>
          <w:color w:val="3A7C22" w:themeColor="accent6" w:themeShade="BF"/>
          <w:lang w:val="fr-FR"/>
        </w:rPr>
        <w:t>.</w:t>
      </w:r>
    </w:p>
    <w:p w14:paraId="2C10624F" w14:textId="5D95EB4E" w:rsidR="0018393D" w:rsidRPr="001B42C6" w:rsidRDefault="00E047BF" w:rsidP="0018393D">
      <w:pPr>
        <w:pStyle w:val="ListParagraph"/>
        <w:numPr>
          <w:ilvl w:val="0"/>
          <w:numId w:val="1"/>
        </w:numPr>
        <w:rPr>
          <w:i/>
          <w:iCs/>
          <w:color w:val="3A7C22" w:themeColor="accent6" w:themeShade="BF"/>
          <w:lang w:val="fr-FR"/>
        </w:rPr>
      </w:pPr>
      <w:r w:rsidRPr="001B42C6">
        <w:rPr>
          <w:i/>
          <w:iCs/>
          <w:color w:val="3A7C22" w:themeColor="accent6" w:themeShade="BF"/>
          <w:lang w:val="fr-FR"/>
        </w:rPr>
        <w:t>Renouveler régulièrement les clés de chiffrement et les stocker dans un module de sécurité matériel (HSM) sécurisé</w:t>
      </w:r>
      <w:r w:rsidR="0018393D" w:rsidRPr="001B42C6">
        <w:rPr>
          <w:i/>
          <w:iCs/>
          <w:color w:val="3A7C22" w:themeColor="accent6" w:themeShade="BF"/>
          <w:lang w:val="fr-FR"/>
        </w:rPr>
        <w:t>.</w:t>
      </w:r>
    </w:p>
    <w:p w14:paraId="40976E6B" w14:textId="2526B205" w:rsidR="0018393D" w:rsidRPr="001B42C6" w:rsidRDefault="00E047BF" w:rsidP="0018393D">
      <w:pPr>
        <w:rPr>
          <w:b/>
          <w:bCs/>
          <w:i/>
          <w:iCs/>
          <w:color w:val="3A7C22" w:themeColor="accent6" w:themeShade="BF"/>
          <w:lang w:val="fr-FR"/>
        </w:rPr>
      </w:pPr>
      <w:r w:rsidRPr="001B42C6">
        <w:rPr>
          <w:b/>
          <w:bCs/>
          <w:i/>
          <w:iCs/>
          <w:color w:val="3A7C22" w:themeColor="accent6" w:themeShade="BF"/>
          <w:lang w:val="fr-FR"/>
        </w:rPr>
        <w:t>Journalisation, surveillance et réponse aux incidents</w:t>
      </w:r>
      <w:r w:rsidR="001B42C6">
        <w:rPr>
          <w:b/>
          <w:bCs/>
          <w:i/>
          <w:iCs/>
          <w:color w:val="3A7C22" w:themeColor="accent6" w:themeShade="BF"/>
          <w:lang w:val="fr-FR"/>
        </w:rPr>
        <w:t> :</w:t>
      </w:r>
    </w:p>
    <w:p w14:paraId="0C73E8AC" w14:textId="58FF878C" w:rsidR="0018393D" w:rsidRPr="001B42C6" w:rsidRDefault="00E047BF" w:rsidP="0018393D">
      <w:pPr>
        <w:pStyle w:val="ListParagraph"/>
        <w:numPr>
          <w:ilvl w:val="0"/>
          <w:numId w:val="1"/>
        </w:numPr>
        <w:rPr>
          <w:i/>
          <w:iCs/>
          <w:color w:val="3A7C22" w:themeColor="accent6" w:themeShade="BF"/>
          <w:lang w:val="fr-FR"/>
        </w:rPr>
      </w:pPr>
      <w:r w:rsidRPr="001B42C6">
        <w:rPr>
          <w:i/>
          <w:iCs/>
          <w:color w:val="3A7C22" w:themeColor="accent6" w:themeShade="BF"/>
          <w:lang w:val="fr-FR"/>
        </w:rPr>
        <w:t>Activer une journalisation détaillée de tous les accès et modifications</w:t>
      </w:r>
      <w:r w:rsidR="0018393D" w:rsidRPr="001B42C6">
        <w:rPr>
          <w:i/>
          <w:iCs/>
          <w:color w:val="3A7C22" w:themeColor="accent6" w:themeShade="BF"/>
          <w:lang w:val="fr-FR"/>
        </w:rPr>
        <w:t>.</w:t>
      </w:r>
    </w:p>
    <w:p w14:paraId="55B1D43E" w14:textId="6939EC4B" w:rsidR="0018393D" w:rsidRPr="001B42C6" w:rsidRDefault="00E047BF" w:rsidP="0018393D">
      <w:pPr>
        <w:pStyle w:val="ListParagraph"/>
        <w:numPr>
          <w:ilvl w:val="0"/>
          <w:numId w:val="1"/>
        </w:numPr>
        <w:rPr>
          <w:i/>
          <w:iCs/>
          <w:color w:val="3A7C22" w:themeColor="accent6" w:themeShade="BF"/>
          <w:lang w:val="fr-FR"/>
        </w:rPr>
      </w:pPr>
      <w:r w:rsidRPr="001B42C6">
        <w:rPr>
          <w:i/>
          <w:iCs/>
          <w:color w:val="3A7C22" w:themeColor="accent6" w:themeShade="BF"/>
          <w:lang w:val="fr-FR"/>
        </w:rPr>
        <w:t>Utiliser une gestion centralisée des journaux (ex. : solutions SIEM)</w:t>
      </w:r>
      <w:r w:rsidR="0018393D" w:rsidRPr="001B42C6">
        <w:rPr>
          <w:i/>
          <w:iCs/>
          <w:color w:val="3A7C22" w:themeColor="accent6" w:themeShade="BF"/>
          <w:lang w:val="fr-FR"/>
        </w:rPr>
        <w:t>.</w:t>
      </w:r>
    </w:p>
    <w:p w14:paraId="31AE6C2F" w14:textId="0102B66B" w:rsidR="0018393D" w:rsidRPr="001B42C6" w:rsidRDefault="00E047BF" w:rsidP="0018393D">
      <w:pPr>
        <w:pStyle w:val="ListParagraph"/>
        <w:numPr>
          <w:ilvl w:val="0"/>
          <w:numId w:val="1"/>
        </w:numPr>
        <w:rPr>
          <w:i/>
          <w:iCs/>
          <w:color w:val="3A7C22" w:themeColor="accent6" w:themeShade="BF"/>
          <w:lang w:val="fr-FR"/>
        </w:rPr>
      </w:pPr>
      <w:r w:rsidRPr="001B42C6">
        <w:rPr>
          <w:i/>
          <w:iCs/>
          <w:color w:val="3A7C22" w:themeColor="accent6" w:themeShade="BF"/>
          <w:lang w:val="fr-FR"/>
        </w:rPr>
        <w:t>Mettre en place une surveillance en temps réel avec des alertes en cas d'activités suspectes</w:t>
      </w:r>
      <w:r w:rsidR="0018393D" w:rsidRPr="001B42C6">
        <w:rPr>
          <w:i/>
          <w:iCs/>
          <w:color w:val="3A7C22" w:themeColor="accent6" w:themeShade="BF"/>
          <w:lang w:val="fr-FR"/>
        </w:rPr>
        <w:t>.</w:t>
      </w:r>
    </w:p>
    <w:p w14:paraId="03817421" w14:textId="6088FD58" w:rsidR="0018393D" w:rsidRPr="001B42C6" w:rsidRDefault="00E047BF" w:rsidP="0018393D">
      <w:pPr>
        <w:pStyle w:val="ListParagraph"/>
        <w:numPr>
          <w:ilvl w:val="0"/>
          <w:numId w:val="1"/>
        </w:numPr>
        <w:rPr>
          <w:i/>
          <w:iCs/>
          <w:color w:val="3A7C22" w:themeColor="accent6" w:themeShade="BF"/>
          <w:lang w:val="fr-FR"/>
        </w:rPr>
      </w:pPr>
      <w:r w:rsidRPr="001B42C6">
        <w:rPr>
          <w:i/>
          <w:iCs/>
          <w:color w:val="3A7C22" w:themeColor="accent6" w:themeShade="BF"/>
          <w:lang w:val="fr-FR"/>
        </w:rPr>
        <w:t>Élaborer et tester régulièrement un plan de réponse aux incidents pour gérer efficacement les violations de sécurité</w:t>
      </w:r>
      <w:r w:rsidR="0018393D" w:rsidRPr="001B42C6">
        <w:rPr>
          <w:i/>
          <w:iCs/>
          <w:color w:val="3A7C22" w:themeColor="accent6" w:themeShade="BF"/>
          <w:lang w:val="fr-FR"/>
        </w:rPr>
        <w:t>.</w:t>
      </w:r>
    </w:p>
    <w:p w14:paraId="540FDF6D" w14:textId="16511B71" w:rsidR="0018393D" w:rsidRPr="001B42C6" w:rsidRDefault="00E047BF" w:rsidP="0018393D">
      <w:pPr>
        <w:rPr>
          <w:b/>
          <w:bCs/>
          <w:i/>
          <w:iCs/>
          <w:color w:val="3A7C22" w:themeColor="accent6" w:themeShade="BF"/>
          <w:lang w:val="fr-FR"/>
        </w:rPr>
      </w:pPr>
      <w:r w:rsidRPr="001B42C6">
        <w:rPr>
          <w:b/>
          <w:bCs/>
          <w:i/>
          <w:iCs/>
          <w:color w:val="3A7C22" w:themeColor="accent6" w:themeShade="BF"/>
          <w:lang w:val="fr-FR"/>
        </w:rPr>
        <w:t>Sécurité physique</w:t>
      </w:r>
      <w:r w:rsidR="001B42C6">
        <w:rPr>
          <w:b/>
          <w:bCs/>
          <w:i/>
          <w:iCs/>
          <w:color w:val="3A7C22" w:themeColor="accent6" w:themeShade="BF"/>
          <w:lang w:val="fr-FR"/>
        </w:rPr>
        <w:t> :</w:t>
      </w:r>
    </w:p>
    <w:p w14:paraId="65266933" w14:textId="0B1F1C8F" w:rsidR="0018393D" w:rsidRPr="001B42C6" w:rsidRDefault="00E047BF" w:rsidP="00B46939">
      <w:pPr>
        <w:pStyle w:val="ListParagraph"/>
        <w:numPr>
          <w:ilvl w:val="0"/>
          <w:numId w:val="1"/>
        </w:numPr>
        <w:rPr>
          <w:i/>
          <w:iCs/>
          <w:color w:val="3A7C22" w:themeColor="accent6" w:themeShade="BF"/>
          <w:lang w:val="fr-FR"/>
        </w:rPr>
      </w:pPr>
      <w:r w:rsidRPr="001B42C6">
        <w:rPr>
          <w:i/>
          <w:iCs/>
          <w:color w:val="3A7C22" w:themeColor="accent6" w:themeShade="BF"/>
          <w:lang w:val="fr-FR"/>
        </w:rPr>
        <w:t>Restreindre l'accès physique à la salle des serveurs/centre de données via un contrôle biométrique, une carte-clé ou un code PIN</w:t>
      </w:r>
      <w:r w:rsidR="0018393D" w:rsidRPr="001B42C6">
        <w:rPr>
          <w:i/>
          <w:iCs/>
          <w:color w:val="3A7C22" w:themeColor="accent6" w:themeShade="BF"/>
          <w:lang w:val="fr-FR"/>
        </w:rPr>
        <w:t>.</w:t>
      </w:r>
    </w:p>
    <w:p w14:paraId="6C07BA08" w14:textId="26D4F059" w:rsidR="0018393D" w:rsidRPr="001B42C6" w:rsidRDefault="00E047BF" w:rsidP="00B46939">
      <w:pPr>
        <w:pStyle w:val="ListParagraph"/>
        <w:numPr>
          <w:ilvl w:val="0"/>
          <w:numId w:val="1"/>
        </w:numPr>
        <w:rPr>
          <w:i/>
          <w:iCs/>
          <w:color w:val="3A7C22" w:themeColor="accent6" w:themeShade="BF"/>
          <w:lang w:val="fr-FR"/>
        </w:rPr>
      </w:pPr>
      <w:r w:rsidRPr="001B42C6">
        <w:rPr>
          <w:i/>
          <w:iCs/>
          <w:color w:val="3A7C22" w:themeColor="accent6" w:themeShade="BF"/>
          <w:lang w:val="fr-FR"/>
        </w:rPr>
        <w:t>Assurer des contrôles environnementaux appropriés (température, humidité) pour protéger l’intégrité du matériel</w:t>
      </w:r>
      <w:r w:rsidR="0018393D" w:rsidRPr="001B42C6">
        <w:rPr>
          <w:i/>
          <w:iCs/>
          <w:color w:val="3A7C22" w:themeColor="accent6" w:themeShade="BF"/>
          <w:lang w:val="fr-FR"/>
        </w:rPr>
        <w:t>.</w:t>
      </w:r>
    </w:p>
    <w:p w14:paraId="3F30E94C" w14:textId="4930642F" w:rsidR="0018393D" w:rsidRPr="001B42C6" w:rsidRDefault="00E047BF" w:rsidP="0018393D">
      <w:pPr>
        <w:rPr>
          <w:b/>
          <w:bCs/>
          <w:i/>
          <w:iCs/>
          <w:color w:val="3A7C22" w:themeColor="accent6" w:themeShade="BF"/>
          <w:lang w:val="fr-FR"/>
        </w:rPr>
      </w:pPr>
      <w:r w:rsidRPr="001B42C6">
        <w:rPr>
          <w:b/>
          <w:bCs/>
          <w:i/>
          <w:iCs/>
          <w:color w:val="3A7C22" w:themeColor="accent6" w:themeShade="BF"/>
          <w:lang w:val="fr-FR"/>
        </w:rPr>
        <w:t>Sauvegarde sécurisée et reprise après sinistre</w:t>
      </w:r>
      <w:r w:rsidR="001B42C6">
        <w:rPr>
          <w:b/>
          <w:bCs/>
          <w:i/>
          <w:iCs/>
          <w:color w:val="3A7C22" w:themeColor="accent6" w:themeShade="BF"/>
          <w:lang w:val="fr-FR"/>
        </w:rPr>
        <w:t> :</w:t>
      </w:r>
    </w:p>
    <w:p w14:paraId="5272EF8F" w14:textId="2BB89645" w:rsidR="0018393D" w:rsidRPr="001B42C6" w:rsidRDefault="00E047BF" w:rsidP="0018393D">
      <w:pPr>
        <w:pStyle w:val="ListParagraph"/>
        <w:numPr>
          <w:ilvl w:val="0"/>
          <w:numId w:val="1"/>
        </w:numPr>
        <w:rPr>
          <w:i/>
          <w:iCs/>
          <w:color w:val="3A7C22" w:themeColor="accent6" w:themeShade="BF"/>
          <w:lang w:val="fr-FR"/>
        </w:rPr>
      </w:pPr>
      <w:r w:rsidRPr="001B42C6">
        <w:rPr>
          <w:i/>
          <w:iCs/>
          <w:color w:val="3A7C22" w:themeColor="accent6" w:themeShade="BF"/>
          <w:lang w:val="fr-FR"/>
        </w:rPr>
        <w:t>Maintenir des sauvegardes régulières et chiffrées stockées dans un emplacement distinct</w:t>
      </w:r>
      <w:r w:rsidR="0018393D" w:rsidRPr="001B42C6">
        <w:rPr>
          <w:i/>
          <w:iCs/>
          <w:color w:val="3A7C22" w:themeColor="accent6" w:themeShade="BF"/>
          <w:lang w:val="fr-FR"/>
        </w:rPr>
        <w:t>.</w:t>
      </w:r>
    </w:p>
    <w:p w14:paraId="1E5D30D2" w14:textId="6A8FB59D" w:rsidR="0018393D" w:rsidRPr="001B42C6" w:rsidRDefault="00E047BF" w:rsidP="0018393D">
      <w:pPr>
        <w:pStyle w:val="ListParagraph"/>
        <w:numPr>
          <w:ilvl w:val="0"/>
          <w:numId w:val="1"/>
        </w:numPr>
        <w:rPr>
          <w:i/>
          <w:iCs/>
          <w:color w:val="3A7C22" w:themeColor="accent6" w:themeShade="BF"/>
          <w:lang w:val="fr-FR"/>
        </w:rPr>
      </w:pPr>
      <w:r w:rsidRPr="001B42C6">
        <w:rPr>
          <w:i/>
          <w:iCs/>
          <w:color w:val="3A7C22" w:themeColor="accent6" w:themeShade="BF"/>
          <w:lang w:val="fr-FR"/>
        </w:rPr>
        <w:lastRenderedPageBreak/>
        <w:t>Tester régulièrement les plans de reprise après sinistre</w:t>
      </w:r>
      <w:r w:rsidR="0018393D" w:rsidRPr="001B42C6">
        <w:rPr>
          <w:i/>
          <w:iCs/>
          <w:color w:val="3A7C22" w:themeColor="accent6" w:themeShade="BF"/>
          <w:lang w:val="fr-FR"/>
        </w:rPr>
        <w:t>.</w:t>
      </w:r>
    </w:p>
    <w:p w14:paraId="478814C0" w14:textId="6C274897" w:rsidR="0018393D" w:rsidRPr="001B42C6" w:rsidRDefault="00E047BF" w:rsidP="00E047BF">
      <w:pPr>
        <w:pStyle w:val="ListParagraph"/>
        <w:numPr>
          <w:ilvl w:val="0"/>
          <w:numId w:val="1"/>
        </w:numPr>
        <w:rPr>
          <w:i/>
          <w:iCs/>
          <w:color w:val="3A7C22" w:themeColor="accent6" w:themeShade="BF"/>
          <w:lang w:val="fr-FR"/>
        </w:rPr>
      </w:pPr>
      <w:r w:rsidRPr="001B42C6">
        <w:rPr>
          <w:i/>
          <w:iCs/>
          <w:color w:val="3A7C22" w:themeColor="accent6" w:themeShade="BF"/>
          <w:lang w:val="fr-FR"/>
        </w:rPr>
        <w:t>Mettre en œuvre des sauvegardes immuables pour se protéger contre les attaques par ransomware</w:t>
      </w:r>
    </w:p>
    <w:sectPr w:rsidR="0018393D" w:rsidRPr="001B42C6" w:rsidSect="00CB5D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CE8C1" w14:textId="77777777" w:rsidR="00DA42E4" w:rsidRDefault="00DA42E4" w:rsidP="00791E9E">
      <w:pPr>
        <w:spacing w:after="0" w:line="240" w:lineRule="auto"/>
      </w:pPr>
      <w:r>
        <w:separator/>
      </w:r>
    </w:p>
  </w:endnote>
  <w:endnote w:type="continuationSeparator" w:id="0">
    <w:p w14:paraId="33F9A939" w14:textId="77777777" w:rsidR="00DA42E4" w:rsidRDefault="00DA42E4" w:rsidP="00791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7D0B8" w14:textId="77777777" w:rsidR="00DA42E4" w:rsidRDefault="00DA42E4" w:rsidP="00791E9E">
      <w:pPr>
        <w:spacing w:after="0" w:line="240" w:lineRule="auto"/>
      </w:pPr>
      <w:r>
        <w:separator/>
      </w:r>
    </w:p>
  </w:footnote>
  <w:footnote w:type="continuationSeparator" w:id="0">
    <w:p w14:paraId="465A54FA" w14:textId="77777777" w:rsidR="00DA42E4" w:rsidRDefault="00DA42E4" w:rsidP="00791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7771"/>
    <w:multiLevelType w:val="hybridMultilevel"/>
    <w:tmpl w:val="A2205652"/>
    <w:lvl w:ilvl="0" w:tplc="E384F74E">
      <w:start w:val="1"/>
      <w:numFmt w:val="bullet"/>
      <w:lvlText w:val="-"/>
      <w:lvlJc w:val="left"/>
      <w:pPr>
        <w:ind w:left="720" w:hanging="360"/>
      </w:pPr>
      <w:rPr>
        <w:rFonts w:ascii="Aptos" w:hAnsi="Aptos" w:hint="default"/>
      </w:rPr>
    </w:lvl>
    <w:lvl w:ilvl="1" w:tplc="FAC058B6">
      <w:start w:val="1"/>
      <w:numFmt w:val="bullet"/>
      <w:lvlText w:val="o"/>
      <w:lvlJc w:val="left"/>
      <w:pPr>
        <w:ind w:left="1440" w:hanging="360"/>
      </w:pPr>
      <w:rPr>
        <w:rFonts w:ascii="Courier New" w:hAnsi="Courier New" w:hint="default"/>
      </w:rPr>
    </w:lvl>
    <w:lvl w:ilvl="2" w:tplc="93BE67B0">
      <w:start w:val="1"/>
      <w:numFmt w:val="bullet"/>
      <w:lvlText w:val=""/>
      <w:lvlJc w:val="left"/>
      <w:pPr>
        <w:ind w:left="2160" w:hanging="360"/>
      </w:pPr>
      <w:rPr>
        <w:rFonts w:ascii="Wingdings" w:hAnsi="Wingdings" w:hint="default"/>
      </w:rPr>
    </w:lvl>
    <w:lvl w:ilvl="3" w:tplc="451484FA">
      <w:start w:val="1"/>
      <w:numFmt w:val="bullet"/>
      <w:lvlText w:val=""/>
      <w:lvlJc w:val="left"/>
      <w:pPr>
        <w:ind w:left="2880" w:hanging="360"/>
      </w:pPr>
      <w:rPr>
        <w:rFonts w:ascii="Symbol" w:hAnsi="Symbol" w:hint="default"/>
      </w:rPr>
    </w:lvl>
    <w:lvl w:ilvl="4" w:tplc="DB50128C">
      <w:start w:val="1"/>
      <w:numFmt w:val="bullet"/>
      <w:lvlText w:val="o"/>
      <w:lvlJc w:val="left"/>
      <w:pPr>
        <w:ind w:left="3600" w:hanging="360"/>
      </w:pPr>
      <w:rPr>
        <w:rFonts w:ascii="Courier New" w:hAnsi="Courier New" w:hint="default"/>
      </w:rPr>
    </w:lvl>
    <w:lvl w:ilvl="5" w:tplc="F1DACD40">
      <w:start w:val="1"/>
      <w:numFmt w:val="bullet"/>
      <w:lvlText w:val=""/>
      <w:lvlJc w:val="left"/>
      <w:pPr>
        <w:ind w:left="4320" w:hanging="360"/>
      </w:pPr>
      <w:rPr>
        <w:rFonts w:ascii="Wingdings" w:hAnsi="Wingdings" w:hint="default"/>
      </w:rPr>
    </w:lvl>
    <w:lvl w:ilvl="6" w:tplc="9D52D848">
      <w:start w:val="1"/>
      <w:numFmt w:val="bullet"/>
      <w:lvlText w:val=""/>
      <w:lvlJc w:val="left"/>
      <w:pPr>
        <w:ind w:left="5040" w:hanging="360"/>
      </w:pPr>
      <w:rPr>
        <w:rFonts w:ascii="Symbol" w:hAnsi="Symbol" w:hint="default"/>
      </w:rPr>
    </w:lvl>
    <w:lvl w:ilvl="7" w:tplc="C8944E58">
      <w:start w:val="1"/>
      <w:numFmt w:val="bullet"/>
      <w:lvlText w:val="o"/>
      <w:lvlJc w:val="left"/>
      <w:pPr>
        <w:ind w:left="5760" w:hanging="360"/>
      </w:pPr>
      <w:rPr>
        <w:rFonts w:ascii="Courier New" w:hAnsi="Courier New" w:hint="default"/>
      </w:rPr>
    </w:lvl>
    <w:lvl w:ilvl="8" w:tplc="01DE1502">
      <w:start w:val="1"/>
      <w:numFmt w:val="bullet"/>
      <w:lvlText w:val=""/>
      <w:lvlJc w:val="left"/>
      <w:pPr>
        <w:ind w:left="6480" w:hanging="360"/>
      </w:pPr>
      <w:rPr>
        <w:rFonts w:ascii="Wingdings" w:hAnsi="Wingdings" w:hint="default"/>
      </w:rPr>
    </w:lvl>
  </w:abstractNum>
  <w:abstractNum w:abstractNumId="1" w15:restartNumberingAfterBreak="0">
    <w:nsid w:val="0F68371A"/>
    <w:multiLevelType w:val="hybridMultilevel"/>
    <w:tmpl w:val="4F66950E"/>
    <w:lvl w:ilvl="0" w:tplc="A20E6BA6">
      <w:start w:val="1"/>
      <w:numFmt w:val="bullet"/>
      <w:lvlText w:val="-"/>
      <w:lvlJc w:val="left"/>
      <w:pPr>
        <w:tabs>
          <w:tab w:val="num" w:pos="720"/>
        </w:tabs>
        <w:ind w:left="720" w:hanging="360"/>
      </w:pPr>
      <w:rPr>
        <w:rFonts w:ascii="Aptos" w:hAnsi="Aptos" w:hint="default"/>
      </w:rPr>
    </w:lvl>
    <w:lvl w:ilvl="1" w:tplc="190E78CE" w:tentative="1">
      <w:start w:val="1"/>
      <w:numFmt w:val="bullet"/>
      <w:lvlText w:val="-"/>
      <w:lvlJc w:val="left"/>
      <w:pPr>
        <w:tabs>
          <w:tab w:val="num" w:pos="1440"/>
        </w:tabs>
        <w:ind w:left="1440" w:hanging="360"/>
      </w:pPr>
      <w:rPr>
        <w:rFonts w:ascii="Aptos" w:hAnsi="Aptos" w:hint="default"/>
      </w:rPr>
    </w:lvl>
    <w:lvl w:ilvl="2" w:tplc="D7B24A6E" w:tentative="1">
      <w:start w:val="1"/>
      <w:numFmt w:val="bullet"/>
      <w:lvlText w:val="-"/>
      <w:lvlJc w:val="left"/>
      <w:pPr>
        <w:tabs>
          <w:tab w:val="num" w:pos="2160"/>
        </w:tabs>
        <w:ind w:left="2160" w:hanging="360"/>
      </w:pPr>
      <w:rPr>
        <w:rFonts w:ascii="Aptos" w:hAnsi="Aptos" w:hint="default"/>
      </w:rPr>
    </w:lvl>
    <w:lvl w:ilvl="3" w:tplc="B20CE5BA" w:tentative="1">
      <w:start w:val="1"/>
      <w:numFmt w:val="bullet"/>
      <w:lvlText w:val="-"/>
      <w:lvlJc w:val="left"/>
      <w:pPr>
        <w:tabs>
          <w:tab w:val="num" w:pos="2880"/>
        </w:tabs>
        <w:ind w:left="2880" w:hanging="360"/>
      </w:pPr>
      <w:rPr>
        <w:rFonts w:ascii="Aptos" w:hAnsi="Aptos" w:hint="default"/>
      </w:rPr>
    </w:lvl>
    <w:lvl w:ilvl="4" w:tplc="B6406C64" w:tentative="1">
      <w:start w:val="1"/>
      <w:numFmt w:val="bullet"/>
      <w:lvlText w:val="-"/>
      <w:lvlJc w:val="left"/>
      <w:pPr>
        <w:tabs>
          <w:tab w:val="num" w:pos="3600"/>
        </w:tabs>
        <w:ind w:left="3600" w:hanging="360"/>
      </w:pPr>
      <w:rPr>
        <w:rFonts w:ascii="Aptos" w:hAnsi="Aptos" w:hint="default"/>
      </w:rPr>
    </w:lvl>
    <w:lvl w:ilvl="5" w:tplc="D1CAAAB0" w:tentative="1">
      <w:start w:val="1"/>
      <w:numFmt w:val="bullet"/>
      <w:lvlText w:val="-"/>
      <w:lvlJc w:val="left"/>
      <w:pPr>
        <w:tabs>
          <w:tab w:val="num" w:pos="4320"/>
        </w:tabs>
        <w:ind w:left="4320" w:hanging="360"/>
      </w:pPr>
      <w:rPr>
        <w:rFonts w:ascii="Aptos" w:hAnsi="Aptos" w:hint="default"/>
      </w:rPr>
    </w:lvl>
    <w:lvl w:ilvl="6" w:tplc="BB02AF5C" w:tentative="1">
      <w:start w:val="1"/>
      <w:numFmt w:val="bullet"/>
      <w:lvlText w:val="-"/>
      <w:lvlJc w:val="left"/>
      <w:pPr>
        <w:tabs>
          <w:tab w:val="num" w:pos="5040"/>
        </w:tabs>
        <w:ind w:left="5040" w:hanging="360"/>
      </w:pPr>
      <w:rPr>
        <w:rFonts w:ascii="Aptos" w:hAnsi="Aptos" w:hint="default"/>
      </w:rPr>
    </w:lvl>
    <w:lvl w:ilvl="7" w:tplc="016016F8" w:tentative="1">
      <w:start w:val="1"/>
      <w:numFmt w:val="bullet"/>
      <w:lvlText w:val="-"/>
      <w:lvlJc w:val="left"/>
      <w:pPr>
        <w:tabs>
          <w:tab w:val="num" w:pos="5760"/>
        </w:tabs>
        <w:ind w:left="5760" w:hanging="360"/>
      </w:pPr>
      <w:rPr>
        <w:rFonts w:ascii="Aptos" w:hAnsi="Aptos" w:hint="default"/>
      </w:rPr>
    </w:lvl>
    <w:lvl w:ilvl="8" w:tplc="8C144742" w:tentative="1">
      <w:start w:val="1"/>
      <w:numFmt w:val="bullet"/>
      <w:lvlText w:val="-"/>
      <w:lvlJc w:val="left"/>
      <w:pPr>
        <w:tabs>
          <w:tab w:val="num" w:pos="6480"/>
        </w:tabs>
        <w:ind w:left="6480" w:hanging="360"/>
      </w:pPr>
      <w:rPr>
        <w:rFonts w:ascii="Aptos" w:hAnsi="Aptos" w:hint="default"/>
      </w:rPr>
    </w:lvl>
  </w:abstractNum>
  <w:abstractNum w:abstractNumId="2" w15:restartNumberingAfterBreak="0">
    <w:nsid w:val="10CA5584"/>
    <w:multiLevelType w:val="multilevel"/>
    <w:tmpl w:val="18090025"/>
    <w:lvl w:ilvl="0">
      <w:start w:val="1"/>
      <w:numFmt w:val="decimal"/>
      <w:pStyle w:val="Heading1"/>
      <w:lvlText w:val="%1"/>
      <w:lvlJc w:val="left"/>
      <w:pPr>
        <w:ind w:left="716"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991D79"/>
    <w:multiLevelType w:val="hybridMultilevel"/>
    <w:tmpl w:val="B6EC32AC"/>
    <w:lvl w:ilvl="0" w:tplc="6C9C048E">
      <w:start w:val="1"/>
      <w:numFmt w:val="bullet"/>
      <w:lvlText w:val="-"/>
      <w:lvlJc w:val="left"/>
      <w:pPr>
        <w:ind w:left="720" w:hanging="360"/>
      </w:pPr>
      <w:rPr>
        <w:rFonts w:ascii="Aptos" w:hAnsi="Aptos" w:hint="default"/>
      </w:rPr>
    </w:lvl>
    <w:lvl w:ilvl="1" w:tplc="F35EF5A8">
      <w:start w:val="1"/>
      <w:numFmt w:val="bullet"/>
      <w:lvlText w:val="o"/>
      <w:lvlJc w:val="left"/>
      <w:pPr>
        <w:ind w:left="1440" w:hanging="360"/>
      </w:pPr>
      <w:rPr>
        <w:rFonts w:ascii="Courier New" w:hAnsi="Courier New" w:hint="default"/>
      </w:rPr>
    </w:lvl>
    <w:lvl w:ilvl="2" w:tplc="E5662F54">
      <w:start w:val="1"/>
      <w:numFmt w:val="bullet"/>
      <w:lvlText w:val=""/>
      <w:lvlJc w:val="left"/>
      <w:pPr>
        <w:ind w:left="2160" w:hanging="360"/>
      </w:pPr>
      <w:rPr>
        <w:rFonts w:ascii="Wingdings" w:hAnsi="Wingdings" w:hint="default"/>
      </w:rPr>
    </w:lvl>
    <w:lvl w:ilvl="3" w:tplc="3A6E1608">
      <w:start w:val="1"/>
      <w:numFmt w:val="bullet"/>
      <w:lvlText w:val=""/>
      <w:lvlJc w:val="left"/>
      <w:pPr>
        <w:ind w:left="2880" w:hanging="360"/>
      </w:pPr>
      <w:rPr>
        <w:rFonts w:ascii="Symbol" w:hAnsi="Symbol" w:hint="default"/>
      </w:rPr>
    </w:lvl>
    <w:lvl w:ilvl="4" w:tplc="9126D9B6">
      <w:start w:val="1"/>
      <w:numFmt w:val="bullet"/>
      <w:lvlText w:val="o"/>
      <w:lvlJc w:val="left"/>
      <w:pPr>
        <w:ind w:left="3600" w:hanging="360"/>
      </w:pPr>
      <w:rPr>
        <w:rFonts w:ascii="Courier New" w:hAnsi="Courier New" w:hint="default"/>
      </w:rPr>
    </w:lvl>
    <w:lvl w:ilvl="5" w:tplc="C7D6F11A">
      <w:start w:val="1"/>
      <w:numFmt w:val="bullet"/>
      <w:lvlText w:val=""/>
      <w:lvlJc w:val="left"/>
      <w:pPr>
        <w:ind w:left="4320" w:hanging="360"/>
      </w:pPr>
      <w:rPr>
        <w:rFonts w:ascii="Wingdings" w:hAnsi="Wingdings" w:hint="default"/>
      </w:rPr>
    </w:lvl>
    <w:lvl w:ilvl="6" w:tplc="F1DE80F4">
      <w:start w:val="1"/>
      <w:numFmt w:val="bullet"/>
      <w:lvlText w:val=""/>
      <w:lvlJc w:val="left"/>
      <w:pPr>
        <w:ind w:left="5040" w:hanging="360"/>
      </w:pPr>
      <w:rPr>
        <w:rFonts w:ascii="Symbol" w:hAnsi="Symbol" w:hint="default"/>
      </w:rPr>
    </w:lvl>
    <w:lvl w:ilvl="7" w:tplc="83C0C4AA">
      <w:start w:val="1"/>
      <w:numFmt w:val="bullet"/>
      <w:lvlText w:val="o"/>
      <w:lvlJc w:val="left"/>
      <w:pPr>
        <w:ind w:left="5760" w:hanging="360"/>
      </w:pPr>
      <w:rPr>
        <w:rFonts w:ascii="Courier New" w:hAnsi="Courier New" w:hint="default"/>
      </w:rPr>
    </w:lvl>
    <w:lvl w:ilvl="8" w:tplc="3F843F66">
      <w:start w:val="1"/>
      <w:numFmt w:val="bullet"/>
      <w:lvlText w:val=""/>
      <w:lvlJc w:val="left"/>
      <w:pPr>
        <w:ind w:left="6480" w:hanging="360"/>
      </w:pPr>
      <w:rPr>
        <w:rFonts w:ascii="Wingdings" w:hAnsi="Wingdings" w:hint="default"/>
      </w:rPr>
    </w:lvl>
  </w:abstractNum>
  <w:abstractNum w:abstractNumId="4" w15:restartNumberingAfterBreak="0">
    <w:nsid w:val="2395B336"/>
    <w:multiLevelType w:val="hybridMultilevel"/>
    <w:tmpl w:val="9A6C8D38"/>
    <w:lvl w:ilvl="0" w:tplc="0D84E65E">
      <w:start w:val="1"/>
      <w:numFmt w:val="bullet"/>
      <w:lvlText w:val=""/>
      <w:lvlJc w:val="left"/>
      <w:pPr>
        <w:ind w:left="720" w:hanging="360"/>
      </w:pPr>
      <w:rPr>
        <w:rFonts w:ascii="Symbol" w:hAnsi="Symbol" w:hint="default"/>
      </w:rPr>
    </w:lvl>
    <w:lvl w:ilvl="1" w:tplc="41D62A44">
      <w:start w:val="1"/>
      <w:numFmt w:val="decimal"/>
      <w:lvlText w:val="%2)"/>
      <w:lvlJc w:val="left"/>
      <w:pPr>
        <w:ind w:left="1440" w:hanging="360"/>
      </w:pPr>
    </w:lvl>
    <w:lvl w:ilvl="2" w:tplc="F200A806">
      <w:start w:val="1"/>
      <w:numFmt w:val="bullet"/>
      <w:lvlText w:val=""/>
      <w:lvlJc w:val="left"/>
      <w:pPr>
        <w:ind w:left="2160" w:hanging="180"/>
      </w:pPr>
      <w:rPr>
        <w:rFonts w:ascii="Symbol" w:hAnsi="Symbol" w:hint="default"/>
      </w:rPr>
    </w:lvl>
    <w:lvl w:ilvl="3" w:tplc="8A50B152">
      <w:start w:val="1"/>
      <w:numFmt w:val="decimal"/>
      <w:lvlText w:val="%4."/>
      <w:lvlJc w:val="left"/>
      <w:pPr>
        <w:ind w:left="2880" w:hanging="360"/>
      </w:pPr>
    </w:lvl>
    <w:lvl w:ilvl="4" w:tplc="2FECC700">
      <w:start w:val="1"/>
      <w:numFmt w:val="lowerLetter"/>
      <w:lvlText w:val="%5."/>
      <w:lvlJc w:val="left"/>
      <w:pPr>
        <w:ind w:left="3600" w:hanging="360"/>
      </w:pPr>
    </w:lvl>
    <w:lvl w:ilvl="5" w:tplc="DB0E4144">
      <w:start w:val="1"/>
      <w:numFmt w:val="lowerRoman"/>
      <w:lvlText w:val="%6."/>
      <w:lvlJc w:val="right"/>
      <w:pPr>
        <w:ind w:left="4320" w:hanging="180"/>
      </w:pPr>
    </w:lvl>
    <w:lvl w:ilvl="6" w:tplc="525AD4E2">
      <w:start w:val="1"/>
      <w:numFmt w:val="decimal"/>
      <w:lvlText w:val="%7."/>
      <w:lvlJc w:val="left"/>
      <w:pPr>
        <w:ind w:left="5040" w:hanging="360"/>
      </w:pPr>
    </w:lvl>
    <w:lvl w:ilvl="7" w:tplc="62F483F6">
      <w:start w:val="1"/>
      <w:numFmt w:val="lowerLetter"/>
      <w:lvlText w:val="%8."/>
      <w:lvlJc w:val="left"/>
      <w:pPr>
        <w:ind w:left="5760" w:hanging="360"/>
      </w:pPr>
    </w:lvl>
    <w:lvl w:ilvl="8" w:tplc="E3CCAB7A">
      <w:start w:val="1"/>
      <w:numFmt w:val="lowerRoman"/>
      <w:lvlText w:val="%9."/>
      <w:lvlJc w:val="right"/>
      <w:pPr>
        <w:ind w:left="6480" w:hanging="180"/>
      </w:pPr>
    </w:lvl>
  </w:abstractNum>
  <w:abstractNum w:abstractNumId="5" w15:restartNumberingAfterBreak="0">
    <w:nsid w:val="24E34959"/>
    <w:multiLevelType w:val="hybridMultilevel"/>
    <w:tmpl w:val="CB8650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8ED7247"/>
    <w:multiLevelType w:val="hybridMultilevel"/>
    <w:tmpl w:val="8ABA9D74"/>
    <w:lvl w:ilvl="0" w:tplc="F1D64A6E">
      <w:start w:val="1"/>
      <w:numFmt w:val="bullet"/>
      <w:lvlText w:val="-"/>
      <w:lvlJc w:val="left"/>
      <w:pPr>
        <w:ind w:left="720" w:hanging="360"/>
      </w:pPr>
      <w:rPr>
        <w:rFonts w:ascii="Aptos" w:hAnsi="Aptos" w:hint="default"/>
      </w:rPr>
    </w:lvl>
    <w:lvl w:ilvl="1" w:tplc="F208B640">
      <w:start w:val="1"/>
      <w:numFmt w:val="bullet"/>
      <w:lvlText w:val="o"/>
      <w:lvlJc w:val="left"/>
      <w:pPr>
        <w:ind w:left="1440" w:hanging="360"/>
      </w:pPr>
      <w:rPr>
        <w:rFonts w:ascii="Courier New" w:hAnsi="Courier New" w:hint="default"/>
      </w:rPr>
    </w:lvl>
    <w:lvl w:ilvl="2" w:tplc="5394CA20">
      <w:start w:val="1"/>
      <w:numFmt w:val="bullet"/>
      <w:lvlText w:val=""/>
      <w:lvlJc w:val="left"/>
      <w:pPr>
        <w:ind w:left="2160" w:hanging="360"/>
      </w:pPr>
      <w:rPr>
        <w:rFonts w:ascii="Wingdings" w:hAnsi="Wingdings" w:hint="default"/>
      </w:rPr>
    </w:lvl>
    <w:lvl w:ilvl="3" w:tplc="E516FB7C">
      <w:start w:val="1"/>
      <w:numFmt w:val="bullet"/>
      <w:lvlText w:val=""/>
      <w:lvlJc w:val="left"/>
      <w:pPr>
        <w:ind w:left="2880" w:hanging="360"/>
      </w:pPr>
      <w:rPr>
        <w:rFonts w:ascii="Symbol" w:hAnsi="Symbol" w:hint="default"/>
      </w:rPr>
    </w:lvl>
    <w:lvl w:ilvl="4" w:tplc="7CDC84CE">
      <w:start w:val="1"/>
      <w:numFmt w:val="bullet"/>
      <w:lvlText w:val="o"/>
      <w:lvlJc w:val="left"/>
      <w:pPr>
        <w:ind w:left="3600" w:hanging="360"/>
      </w:pPr>
      <w:rPr>
        <w:rFonts w:ascii="Courier New" w:hAnsi="Courier New" w:hint="default"/>
      </w:rPr>
    </w:lvl>
    <w:lvl w:ilvl="5" w:tplc="468E385E">
      <w:start w:val="1"/>
      <w:numFmt w:val="bullet"/>
      <w:lvlText w:val=""/>
      <w:lvlJc w:val="left"/>
      <w:pPr>
        <w:ind w:left="4320" w:hanging="360"/>
      </w:pPr>
      <w:rPr>
        <w:rFonts w:ascii="Wingdings" w:hAnsi="Wingdings" w:hint="default"/>
      </w:rPr>
    </w:lvl>
    <w:lvl w:ilvl="6" w:tplc="D156891A">
      <w:start w:val="1"/>
      <w:numFmt w:val="bullet"/>
      <w:lvlText w:val=""/>
      <w:lvlJc w:val="left"/>
      <w:pPr>
        <w:ind w:left="5040" w:hanging="360"/>
      </w:pPr>
      <w:rPr>
        <w:rFonts w:ascii="Symbol" w:hAnsi="Symbol" w:hint="default"/>
      </w:rPr>
    </w:lvl>
    <w:lvl w:ilvl="7" w:tplc="4660474E">
      <w:start w:val="1"/>
      <w:numFmt w:val="bullet"/>
      <w:lvlText w:val="o"/>
      <w:lvlJc w:val="left"/>
      <w:pPr>
        <w:ind w:left="5760" w:hanging="360"/>
      </w:pPr>
      <w:rPr>
        <w:rFonts w:ascii="Courier New" w:hAnsi="Courier New" w:hint="default"/>
      </w:rPr>
    </w:lvl>
    <w:lvl w:ilvl="8" w:tplc="E4A8C636">
      <w:start w:val="1"/>
      <w:numFmt w:val="bullet"/>
      <w:lvlText w:val=""/>
      <w:lvlJc w:val="left"/>
      <w:pPr>
        <w:ind w:left="6480" w:hanging="360"/>
      </w:pPr>
      <w:rPr>
        <w:rFonts w:ascii="Wingdings" w:hAnsi="Wingdings" w:hint="default"/>
      </w:rPr>
    </w:lvl>
  </w:abstractNum>
  <w:abstractNum w:abstractNumId="7" w15:restartNumberingAfterBreak="0">
    <w:nsid w:val="3BC061BF"/>
    <w:multiLevelType w:val="hybridMultilevel"/>
    <w:tmpl w:val="4C885C6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EE22309"/>
    <w:multiLevelType w:val="hybridMultilevel"/>
    <w:tmpl w:val="AD66D820"/>
    <w:lvl w:ilvl="0" w:tplc="FA68EE5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8547165"/>
    <w:multiLevelType w:val="hybridMultilevel"/>
    <w:tmpl w:val="BD7E14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528EAB2"/>
    <w:multiLevelType w:val="hybridMultilevel"/>
    <w:tmpl w:val="ADDC7C6A"/>
    <w:lvl w:ilvl="0" w:tplc="9618AD0A">
      <w:start w:val="1"/>
      <w:numFmt w:val="bullet"/>
      <w:lvlText w:val="-"/>
      <w:lvlJc w:val="left"/>
      <w:pPr>
        <w:ind w:left="720" w:hanging="360"/>
      </w:pPr>
      <w:rPr>
        <w:rFonts w:ascii="Aptos" w:hAnsi="Aptos" w:hint="default"/>
      </w:rPr>
    </w:lvl>
    <w:lvl w:ilvl="1" w:tplc="EFCC26E8">
      <w:start w:val="1"/>
      <w:numFmt w:val="bullet"/>
      <w:lvlText w:val="o"/>
      <w:lvlJc w:val="left"/>
      <w:pPr>
        <w:ind w:left="1440" w:hanging="360"/>
      </w:pPr>
      <w:rPr>
        <w:rFonts w:ascii="Courier New" w:hAnsi="Courier New" w:hint="default"/>
      </w:rPr>
    </w:lvl>
    <w:lvl w:ilvl="2" w:tplc="1B32BB1C">
      <w:start w:val="1"/>
      <w:numFmt w:val="bullet"/>
      <w:lvlText w:val=""/>
      <w:lvlJc w:val="left"/>
      <w:pPr>
        <w:ind w:left="2160" w:hanging="360"/>
      </w:pPr>
      <w:rPr>
        <w:rFonts w:ascii="Wingdings" w:hAnsi="Wingdings" w:hint="default"/>
      </w:rPr>
    </w:lvl>
    <w:lvl w:ilvl="3" w:tplc="951E43DC">
      <w:start w:val="1"/>
      <w:numFmt w:val="bullet"/>
      <w:lvlText w:val=""/>
      <w:lvlJc w:val="left"/>
      <w:pPr>
        <w:ind w:left="2880" w:hanging="360"/>
      </w:pPr>
      <w:rPr>
        <w:rFonts w:ascii="Symbol" w:hAnsi="Symbol" w:hint="default"/>
      </w:rPr>
    </w:lvl>
    <w:lvl w:ilvl="4" w:tplc="CB064BD2">
      <w:start w:val="1"/>
      <w:numFmt w:val="bullet"/>
      <w:lvlText w:val="o"/>
      <w:lvlJc w:val="left"/>
      <w:pPr>
        <w:ind w:left="3600" w:hanging="360"/>
      </w:pPr>
      <w:rPr>
        <w:rFonts w:ascii="Courier New" w:hAnsi="Courier New" w:hint="default"/>
      </w:rPr>
    </w:lvl>
    <w:lvl w:ilvl="5" w:tplc="20443732">
      <w:start w:val="1"/>
      <w:numFmt w:val="bullet"/>
      <w:lvlText w:val=""/>
      <w:lvlJc w:val="left"/>
      <w:pPr>
        <w:ind w:left="4320" w:hanging="360"/>
      </w:pPr>
      <w:rPr>
        <w:rFonts w:ascii="Wingdings" w:hAnsi="Wingdings" w:hint="default"/>
      </w:rPr>
    </w:lvl>
    <w:lvl w:ilvl="6" w:tplc="03182234">
      <w:start w:val="1"/>
      <w:numFmt w:val="bullet"/>
      <w:lvlText w:val=""/>
      <w:lvlJc w:val="left"/>
      <w:pPr>
        <w:ind w:left="5040" w:hanging="360"/>
      </w:pPr>
      <w:rPr>
        <w:rFonts w:ascii="Symbol" w:hAnsi="Symbol" w:hint="default"/>
      </w:rPr>
    </w:lvl>
    <w:lvl w:ilvl="7" w:tplc="73E8E4A2">
      <w:start w:val="1"/>
      <w:numFmt w:val="bullet"/>
      <w:lvlText w:val="o"/>
      <w:lvlJc w:val="left"/>
      <w:pPr>
        <w:ind w:left="5760" w:hanging="360"/>
      </w:pPr>
      <w:rPr>
        <w:rFonts w:ascii="Courier New" w:hAnsi="Courier New" w:hint="default"/>
      </w:rPr>
    </w:lvl>
    <w:lvl w:ilvl="8" w:tplc="BD8E8028">
      <w:start w:val="1"/>
      <w:numFmt w:val="bullet"/>
      <w:lvlText w:val=""/>
      <w:lvlJc w:val="left"/>
      <w:pPr>
        <w:ind w:left="6480" w:hanging="360"/>
      </w:pPr>
      <w:rPr>
        <w:rFonts w:ascii="Wingdings" w:hAnsi="Wingdings" w:hint="default"/>
      </w:rPr>
    </w:lvl>
  </w:abstractNum>
  <w:abstractNum w:abstractNumId="11" w15:restartNumberingAfterBreak="0">
    <w:nsid w:val="5A1F8CFD"/>
    <w:multiLevelType w:val="hybridMultilevel"/>
    <w:tmpl w:val="774C296C"/>
    <w:lvl w:ilvl="0" w:tplc="70329794">
      <w:start w:val="1"/>
      <w:numFmt w:val="bullet"/>
      <w:lvlText w:val="-"/>
      <w:lvlJc w:val="left"/>
      <w:pPr>
        <w:ind w:left="720" w:hanging="360"/>
      </w:pPr>
      <w:rPr>
        <w:rFonts w:ascii="Aptos" w:hAnsi="Aptos" w:hint="default"/>
      </w:rPr>
    </w:lvl>
    <w:lvl w:ilvl="1" w:tplc="A1769656">
      <w:start w:val="1"/>
      <w:numFmt w:val="bullet"/>
      <w:lvlText w:val="o"/>
      <w:lvlJc w:val="left"/>
      <w:pPr>
        <w:ind w:left="1440" w:hanging="360"/>
      </w:pPr>
      <w:rPr>
        <w:rFonts w:ascii="Courier New" w:hAnsi="Courier New" w:hint="default"/>
      </w:rPr>
    </w:lvl>
    <w:lvl w:ilvl="2" w:tplc="ED8E193E">
      <w:start w:val="1"/>
      <w:numFmt w:val="bullet"/>
      <w:lvlText w:val=""/>
      <w:lvlJc w:val="left"/>
      <w:pPr>
        <w:ind w:left="2160" w:hanging="360"/>
      </w:pPr>
      <w:rPr>
        <w:rFonts w:ascii="Wingdings" w:hAnsi="Wingdings" w:hint="default"/>
      </w:rPr>
    </w:lvl>
    <w:lvl w:ilvl="3" w:tplc="D458C7A4">
      <w:start w:val="1"/>
      <w:numFmt w:val="bullet"/>
      <w:lvlText w:val=""/>
      <w:lvlJc w:val="left"/>
      <w:pPr>
        <w:ind w:left="2880" w:hanging="360"/>
      </w:pPr>
      <w:rPr>
        <w:rFonts w:ascii="Symbol" w:hAnsi="Symbol" w:hint="default"/>
      </w:rPr>
    </w:lvl>
    <w:lvl w:ilvl="4" w:tplc="7214E3B4">
      <w:start w:val="1"/>
      <w:numFmt w:val="bullet"/>
      <w:lvlText w:val="o"/>
      <w:lvlJc w:val="left"/>
      <w:pPr>
        <w:ind w:left="3600" w:hanging="360"/>
      </w:pPr>
      <w:rPr>
        <w:rFonts w:ascii="Courier New" w:hAnsi="Courier New" w:hint="default"/>
      </w:rPr>
    </w:lvl>
    <w:lvl w:ilvl="5" w:tplc="1D84D602">
      <w:start w:val="1"/>
      <w:numFmt w:val="bullet"/>
      <w:lvlText w:val=""/>
      <w:lvlJc w:val="left"/>
      <w:pPr>
        <w:ind w:left="4320" w:hanging="360"/>
      </w:pPr>
      <w:rPr>
        <w:rFonts w:ascii="Wingdings" w:hAnsi="Wingdings" w:hint="default"/>
      </w:rPr>
    </w:lvl>
    <w:lvl w:ilvl="6" w:tplc="CAC80B90">
      <w:start w:val="1"/>
      <w:numFmt w:val="bullet"/>
      <w:lvlText w:val=""/>
      <w:lvlJc w:val="left"/>
      <w:pPr>
        <w:ind w:left="5040" w:hanging="360"/>
      </w:pPr>
      <w:rPr>
        <w:rFonts w:ascii="Symbol" w:hAnsi="Symbol" w:hint="default"/>
      </w:rPr>
    </w:lvl>
    <w:lvl w:ilvl="7" w:tplc="0AAA8972">
      <w:start w:val="1"/>
      <w:numFmt w:val="bullet"/>
      <w:lvlText w:val="o"/>
      <w:lvlJc w:val="left"/>
      <w:pPr>
        <w:ind w:left="5760" w:hanging="360"/>
      </w:pPr>
      <w:rPr>
        <w:rFonts w:ascii="Courier New" w:hAnsi="Courier New" w:hint="default"/>
      </w:rPr>
    </w:lvl>
    <w:lvl w:ilvl="8" w:tplc="5B46FA1A">
      <w:start w:val="1"/>
      <w:numFmt w:val="bullet"/>
      <w:lvlText w:val=""/>
      <w:lvlJc w:val="left"/>
      <w:pPr>
        <w:ind w:left="6480" w:hanging="360"/>
      </w:pPr>
      <w:rPr>
        <w:rFonts w:ascii="Wingdings" w:hAnsi="Wingdings" w:hint="default"/>
      </w:rPr>
    </w:lvl>
  </w:abstractNum>
  <w:abstractNum w:abstractNumId="12" w15:restartNumberingAfterBreak="0">
    <w:nsid w:val="60770154"/>
    <w:multiLevelType w:val="hybridMultilevel"/>
    <w:tmpl w:val="5EBEF4F0"/>
    <w:lvl w:ilvl="0" w:tplc="1D20A392">
      <w:start w:val="1"/>
      <w:numFmt w:val="bullet"/>
      <w:lvlText w:val="-"/>
      <w:lvlJc w:val="left"/>
      <w:pPr>
        <w:tabs>
          <w:tab w:val="num" w:pos="720"/>
        </w:tabs>
        <w:ind w:left="720" w:hanging="360"/>
      </w:pPr>
      <w:rPr>
        <w:rFonts w:ascii="Aptos" w:hAnsi="Aptos" w:hint="default"/>
      </w:rPr>
    </w:lvl>
    <w:lvl w:ilvl="1" w:tplc="91AC0400" w:tentative="1">
      <w:start w:val="1"/>
      <w:numFmt w:val="bullet"/>
      <w:lvlText w:val="-"/>
      <w:lvlJc w:val="left"/>
      <w:pPr>
        <w:tabs>
          <w:tab w:val="num" w:pos="1440"/>
        </w:tabs>
        <w:ind w:left="1440" w:hanging="360"/>
      </w:pPr>
      <w:rPr>
        <w:rFonts w:ascii="Aptos" w:hAnsi="Aptos" w:hint="default"/>
      </w:rPr>
    </w:lvl>
    <w:lvl w:ilvl="2" w:tplc="CCA69D2E" w:tentative="1">
      <w:start w:val="1"/>
      <w:numFmt w:val="bullet"/>
      <w:lvlText w:val="-"/>
      <w:lvlJc w:val="left"/>
      <w:pPr>
        <w:tabs>
          <w:tab w:val="num" w:pos="2160"/>
        </w:tabs>
        <w:ind w:left="2160" w:hanging="360"/>
      </w:pPr>
      <w:rPr>
        <w:rFonts w:ascii="Aptos" w:hAnsi="Aptos" w:hint="default"/>
      </w:rPr>
    </w:lvl>
    <w:lvl w:ilvl="3" w:tplc="6F580B96" w:tentative="1">
      <w:start w:val="1"/>
      <w:numFmt w:val="bullet"/>
      <w:lvlText w:val="-"/>
      <w:lvlJc w:val="left"/>
      <w:pPr>
        <w:tabs>
          <w:tab w:val="num" w:pos="2880"/>
        </w:tabs>
        <w:ind w:left="2880" w:hanging="360"/>
      </w:pPr>
      <w:rPr>
        <w:rFonts w:ascii="Aptos" w:hAnsi="Aptos" w:hint="default"/>
      </w:rPr>
    </w:lvl>
    <w:lvl w:ilvl="4" w:tplc="C93461FC" w:tentative="1">
      <w:start w:val="1"/>
      <w:numFmt w:val="bullet"/>
      <w:lvlText w:val="-"/>
      <w:lvlJc w:val="left"/>
      <w:pPr>
        <w:tabs>
          <w:tab w:val="num" w:pos="3600"/>
        </w:tabs>
        <w:ind w:left="3600" w:hanging="360"/>
      </w:pPr>
      <w:rPr>
        <w:rFonts w:ascii="Aptos" w:hAnsi="Aptos" w:hint="default"/>
      </w:rPr>
    </w:lvl>
    <w:lvl w:ilvl="5" w:tplc="81E24D4C" w:tentative="1">
      <w:start w:val="1"/>
      <w:numFmt w:val="bullet"/>
      <w:lvlText w:val="-"/>
      <w:lvlJc w:val="left"/>
      <w:pPr>
        <w:tabs>
          <w:tab w:val="num" w:pos="4320"/>
        </w:tabs>
        <w:ind w:left="4320" w:hanging="360"/>
      </w:pPr>
      <w:rPr>
        <w:rFonts w:ascii="Aptos" w:hAnsi="Aptos" w:hint="default"/>
      </w:rPr>
    </w:lvl>
    <w:lvl w:ilvl="6" w:tplc="EF3EA9D0" w:tentative="1">
      <w:start w:val="1"/>
      <w:numFmt w:val="bullet"/>
      <w:lvlText w:val="-"/>
      <w:lvlJc w:val="left"/>
      <w:pPr>
        <w:tabs>
          <w:tab w:val="num" w:pos="5040"/>
        </w:tabs>
        <w:ind w:left="5040" w:hanging="360"/>
      </w:pPr>
      <w:rPr>
        <w:rFonts w:ascii="Aptos" w:hAnsi="Aptos" w:hint="default"/>
      </w:rPr>
    </w:lvl>
    <w:lvl w:ilvl="7" w:tplc="FF144E62" w:tentative="1">
      <w:start w:val="1"/>
      <w:numFmt w:val="bullet"/>
      <w:lvlText w:val="-"/>
      <w:lvlJc w:val="left"/>
      <w:pPr>
        <w:tabs>
          <w:tab w:val="num" w:pos="5760"/>
        </w:tabs>
        <w:ind w:left="5760" w:hanging="360"/>
      </w:pPr>
      <w:rPr>
        <w:rFonts w:ascii="Aptos" w:hAnsi="Aptos" w:hint="default"/>
      </w:rPr>
    </w:lvl>
    <w:lvl w:ilvl="8" w:tplc="8BEEAFFC" w:tentative="1">
      <w:start w:val="1"/>
      <w:numFmt w:val="bullet"/>
      <w:lvlText w:val="-"/>
      <w:lvlJc w:val="left"/>
      <w:pPr>
        <w:tabs>
          <w:tab w:val="num" w:pos="6480"/>
        </w:tabs>
        <w:ind w:left="6480" w:hanging="360"/>
      </w:pPr>
      <w:rPr>
        <w:rFonts w:ascii="Aptos" w:hAnsi="Aptos" w:hint="default"/>
      </w:rPr>
    </w:lvl>
  </w:abstractNum>
  <w:abstractNum w:abstractNumId="13" w15:restartNumberingAfterBreak="0">
    <w:nsid w:val="73642230"/>
    <w:multiLevelType w:val="hybridMultilevel"/>
    <w:tmpl w:val="6D280DCE"/>
    <w:lvl w:ilvl="0" w:tplc="0AE42C72">
      <w:start w:val="1"/>
      <w:numFmt w:val="bullet"/>
      <w:lvlText w:val="-"/>
      <w:lvlJc w:val="left"/>
      <w:pPr>
        <w:tabs>
          <w:tab w:val="num" w:pos="720"/>
        </w:tabs>
        <w:ind w:left="720" w:hanging="360"/>
      </w:pPr>
      <w:rPr>
        <w:rFonts w:ascii="Aptos" w:hAnsi="Aptos" w:hint="default"/>
      </w:rPr>
    </w:lvl>
    <w:lvl w:ilvl="1" w:tplc="57E43020" w:tentative="1">
      <w:start w:val="1"/>
      <w:numFmt w:val="bullet"/>
      <w:lvlText w:val="-"/>
      <w:lvlJc w:val="left"/>
      <w:pPr>
        <w:tabs>
          <w:tab w:val="num" w:pos="1440"/>
        </w:tabs>
        <w:ind w:left="1440" w:hanging="360"/>
      </w:pPr>
      <w:rPr>
        <w:rFonts w:ascii="Aptos" w:hAnsi="Aptos" w:hint="default"/>
      </w:rPr>
    </w:lvl>
    <w:lvl w:ilvl="2" w:tplc="851866F8" w:tentative="1">
      <w:start w:val="1"/>
      <w:numFmt w:val="bullet"/>
      <w:lvlText w:val="-"/>
      <w:lvlJc w:val="left"/>
      <w:pPr>
        <w:tabs>
          <w:tab w:val="num" w:pos="2160"/>
        </w:tabs>
        <w:ind w:left="2160" w:hanging="360"/>
      </w:pPr>
      <w:rPr>
        <w:rFonts w:ascii="Aptos" w:hAnsi="Aptos" w:hint="default"/>
      </w:rPr>
    </w:lvl>
    <w:lvl w:ilvl="3" w:tplc="9614FC56" w:tentative="1">
      <w:start w:val="1"/>
      <w:numFmt w:val="bullet"/>
      <w:lvlText w:val="-"/>
      <w:lvlJc w:val="left"/>
      <w:pPr>
        <w:tabs>
          <w:tab w:val="num" w:pos="2880"/>
        </w:tabs>
        <w:ind w:left="2880" w:hanging="360"/>
      </w:pPr>
      <w:rPr>
        <w:rFonts w:ascii="Aptos" w:hAnsi="Aptos" w:hint="default"/>
      </w:rPr>
    </w:lvl>
    <w:lvl w:ilvl="4" w:tplc="2CC4AF9E" w:tentative="1">
      <w:start w:val="1"/>
      <w:numFmt w:val="bullet"/>
      <w:lvlText w:val="-"/>
      <w:lvlJc w:val="left"/>
      <w:pPr>
        <w:tabs>
          <w:tab w:val="num" w:pos="3600"/>
        </w:tabs>
        <w:ind w:left="3600" w:hanging="360"/>
      </w:pPr>
      <w:rPr>
        <w:rFonts w:ascii="Aptos" w:hAnsi="Aptos" w:hint="default"/>
      </w:rPr>
    </w:lvl>
    <w:lvl w:ilvl="5" w:tplc="D890CC1C" w:tentative="1">
      <w:start w:val="1"/>
      <w:numFmt w:val="bullet"/>
      <w:lvlText w:val="-"/>
      <w:lvlJc w:val="left"/>
      <w:pPr>
        <w:tabs>
          <w:tab w:val="num" w:pos="4320"/>
        </w:tabs>
        <w:ind w:left="4320" w:hanging="360"/>
      </w:pPr>
      <w:rPr>
        <w:rFonts w:ascii="Aptos" w:hAnsi="Aptos" w:hint="default"/>
      </w:rPr>
    </w:lvl>
    <w:lvl w:ilvl="6" w:tplc="067660FC" w:tentative="1">
      <w:start w:val="1"/>
      <w:numFmt w:val="bullet"/>
      <w:lvlText w:val="-"/>
      <w:lvlJc w:val="left"/>
      <w:pPr>
        <w:tabs>
          <w:tab w:val="num" w:pos="5040"/>
        </w:tabs>
        <w:ind w:left="5040" w:hanging="360"/>
      </w:pPr>
      <w:rPr>
        <w:rFonts w:ascii="Aptos" w:hAnsi="Aptos" w:hint="default"/>
      </w:rPr>
    </w:lvl>
    <w:lvl w:ilvl="7" w:tplc="42E48782" w:tentative="1">
      <w:start w:val="1"/>
      <w:numFmt w:val="bullet"/>
      <w:lvlText w:val="-"/>
      <w:lvlJc w:val="left"/>
      <w:pPr>
        <w:tabs>
          <w:tab w:val="num" w:pos="5760"/>
        </w:tabs>
        <w:ind w:left="5760" w:hanging="360"/>
      </w:pPr>
      <w:rPr>
        <w:rFonts w:ascii="Aptos" w:hAnsi="Aptos" w:hint="default"/>
      </w:rPr>
    </w:lvl>
    <w:lvl w:ilvl="8" w:tplc="0E2E69C0" w:tentative="1">
      <w:start w:val="1"/>
      <w:numFmt w:val="bullet"/>
      <w:lvlText w:val="-"/>
      <w:lvlJc w:val="left"/>
      <w:pPr>
        <w:tabs>
          <w:tab w:val="num" w:pos="6480"/>
        </w:tabs>
        <w:ind w:left="6480" w:hanging="360"/>
      </w:pPr>
      <w:rPr>
        <w:rFonts w:ascii="Aptos" w:hAnsi="Aptos" w:hint="default"/>
      </w:rPr>
    </w:lvl>
  </w:abstractNum>
  <w:abstractNum w:abstractNumId="14" w15:restartNumberingAfterBreak="0">
    <w:nsid w:val="7A1028D0"/>
    <w:multiLevelType w:val="hybridMultilevel"/>
    <w:tmpl w:val="2DC4388A"/>
    <w:lvl w:ilvl="0" w:tplc="8CC86C0E">
      <w:start w:val="1"/>
      <w:numFmt w:val="bullet"/>
      <w:lvlText w:val="-"/>
      <w:lvlJc w:val="left"/>
      <w:pPr>
        <w:ind w:left="720" w:hanging="360"/>
      </w:pPr>
      <w:rPr>
        <w:rFonts w:ascii="Aptos" w:hAnsi="Aptos" w:hint="default"/>
      </w:rPr>
    </w:lvl>
    <w:lvl w:ilvl="1" w:tplc="F788B2C6">
      <w:start w:val="1"/>
      <w:numFmt w:val="bullet"/>
      <w:lvlText w:val="o"/>
      <w:lvlJc w:val="left"/>
      <w:pPr>
        <w:ind w:left="1440" w:hanging="360"/>
      </w:pPr>
      <w:rPr>
        <w:rFonts w:ascii="Courier New" w:hAnsi="Courier New" w:hint="default"/>
      </w:rPr>
    </w:lvl>
    <w:lvl w:ilvl="2" w:tplc="DFF8CD76">
      <w:start w:val="1"/>
      <w:numFmt w:val="bullet"/>
      <w:lvlText w:val=""/>
      <w:lvlJc w:val="left"/>
      <w:pPr>
        <w:ind w:left="2160" w:hanging="360"/>
      </w:pPr>
      <w:rPr>
        <w:rFonts w:ascii="Wingdings" w:hAnsi="Wingdings" w:hint="default"/>
      </w:rPr>
    </w:lvl>
    <w:lvl w:ilvl="3" w:tplc="DAE87476">
      <w:start w:val="1"/>
      <w:numFmt w:val="bullet"/>
      <w:lvlText w:val=""/>
      <w:lvlJc w:val="left"/>
      <w:pPr>
        <w:ind w:left="2880" w:hanging="360"/>
      </w:pPr>
      <w:rPr>
        <w:rFonts w:ascii="Symbol" w:hAnsi="Symbol" w:hint="default"/>
      </w:rPr>
    </w:lvl>
    <w:lvl w:ilvl="4" w:tplc="4C0A8730">
      <w:start w:val="1"/>
      <w:numFmt w:val="bullet"/>
      <w:lvlText w:val="o"/>
      <w:lvlJc w:val="left"/>
      <w:pPr>
        <w:ind w:left="3600" w:hanging="360"/>
      </w:pPr>
      <w:rPr>
        <w:rFonts w:ascii="Courier New" w:hAnsi="Courier New" w:hint="default"/>
      </w:rPr>
    </w:lvl>
    <w:lvl w:ilvl="5" w:tplc="D1B48310">
      <w:start w:val="1"/>
      <w:numFmt w:val="bullet"/>
      <w:lvlText w:val=""/>
      <w:lvlJc w:val="left"/>
      <w:pPr>
        <w:ind w:left="4320" w:hanging="360"/>
      </w:pPr>
      <w:rPr>
        <w:rFonts w:ascii="Wingdings" w:hAnsi="Wingdings" w:hint="default"/>
      </w:rPr>
    </w:lvl>
    <w:lvl w:ilvl="6" w:tplc="8F786314">
      <w:start w:val="1"/>
      <w:numFmt w:val="bullet"/>
      <w:lvlText w:val=""/>
      <w:lvlJc w:val="left"/>
      <w:pPr>
        <w:ind w:left="5040" w:hanging="360"/>
      </w:pPr>
      <w:rPr>
        <w:rFonts w:ascii="Symbol" w:hAnsi="Symbol" w:hint="default"/>
      </w:rPr>
    </w:lvl>
    <w:lvl w:ilvl="7" w:tplc="9364DA74">
      <w:start w:val="1"/>
      <w:numFmt w:val="bullet"/>
      <w:lvlText w:val="o"/>
      <w:lvlJc w:val="left"/>
      <w:pPr>
        <w:ind w:left="5760" w:hanging="360"/>
      </w:pPr>
      <w:rPr>
        <w:rFonts w:ascii="Courier New" w:hAnsi="Courier New" w:hint="default"/>
      </w:rPr>
    </w:lvl>
    <w:lvl w:ilvl="8" w:tplc="264A3E22">
      <w:start w:val="1"/>
      <w:numFmt w:val="bullet"/>
      <w:lvlText w:val=""/>
      <w:lvlJc w:val="left"/>
      <w:pPr>
        <w:ind w:left="6480" w:hanging="360"/>
      </w:pPr>
      <w:rPr>
        <w:rFonts w:ascii="Wingdings" w:hAnsi="Wingdings" w:hint="default"/>
      </w:rPr>
    </w:lvl>
  </w:abstractNum>
  <w:abstractNum w:abstractNumId="15" w15:restartNumberingAfterBreak="0">
    <w:nsid w:val="7F0074C2"/>
    <w:multiLevelType w:val="hybridMultilevel"/>
    <w:tmpl w:val="EBA4A878"/>
    <w:lvl w:ilvl="0" w:tplc="9ACE7FA0">
      <w:start w:val="1"/>
      <w:numFmt w:val="bullet"/>
      <w:lvlText w:val="-"/>
      <w:lvlJc w:val="left"/>
      <w:pPr>
        <w:tabs>
          <w:tab w:val="num" w:pos="720"/>
        </w:tabs>
        <w:ind w:left="720" w:hanging="360"/>
      </w:pPr>
      <w:rPr>
        <w:rFonts w:ascii="Aptos" w:hAnsi="Aptos" w:hint="default"/>
      </w:rPr>
    </w:lvl>
    <w:lvl w:ilvl="1" w:tplc="7B96A4F6" w:tentative="1">
      <w:start w:val="1"/>
      <w:numFmt w:val="bullet"/>
      <w:lvlText w:val="-"/>
      <w:lvlJc w:val="left"/>
      <w:pPr>
        <w:tabs>
          <w:tab w:val="num" w:pos="1440"/>
        </w:tabs>
        <w:ind w:left="1440" w:hanging="360"/>
      </w:pPr>
      <w:rPr>
        <w:rFonts w:ascii="Aptos" w:hAnsi="Aptos" w:hint="default"/>
      </w:rPr>
    </w:lvl>
    <w:lvl w:ilvl="2" w:tplc="F8D2501E" w:tentative="1">
      <w:start w:val="1"/>
      <w:numFmt w:val="bullet"/>
      <w:lvlText w:val="-"/>
      <w:lvlJc w:val="left"/>
      <w:pPr>
        <w:tabs>
          <w:tab w:val="num" w:pos="2160"/>
        </w:tabs>
        <w:ind w:left="2160" w:hanging="360"/>
      </w:pPr>
      <w:rPr>
        <w:rFonts w:ascii="Aptos" w:hAnsi="Aptos" w:hint="default"/>
      </w:rPr>
    </w:lvl>
    <w:lvl w:ilvl="3" w:tplc="0FD48000" w:tentative="1">
      <w:start w:val="1"/>
      <w:numFmt w:val="bullet"/>
      <w:lvlText w:val="-"/>
      <w:lvlJc w:val="left"/>
      <w:pPr>
        <w:tabs>
          <w:tab w:val="num" w:pos="2880"/>
        </w:tabs>
        <w:ind w:left="2880" w:hanging="360"/>
      </w:pPr>
      <w:rPr>
        <w:rFonts w:ascii="Aptos" w:hAnsi="Aptos" w:hint="default"/>
      </w:rPr>
    </w:lvl>
    <w:lvl w:ilvl="4" w:tplc="E63ADCE2" w:tentative="1">
      <w:start w:val="1"/>
      <w:numFmt w:val="bullet"/>
      <w:lvlText w:val="-"/>
      <w:lvlJc w:val="left"/>
      <w:pPr>
        <w:tabs>
          <w:tab w:val="num" w:pos="3600"/>
        </w:tabs>
        <w:ind w:left="3600" w:hanging="360"/>
      </w:pPr>
      <w:rPr>
        <w:rFonts w:ascii="Aptos" w:hAnsi="Aptos" w:hint="default"/>
      </w:rPr>
    </w:lvl>
    <w:lvl w:ilvl="5" w:tplc="4524ED52" w:tentative="1">
      <w:start w:val="1"/>
      <w:numFmt w:val="bullet"/>
      <w:lvlText w:val="-"/>
      <w:lvlJc w:val="left"/>
      <w:pPr>
        <w:tabs>
          <w:tab w:val="num" w:pos="4320"/>
        </w:tabs>
        <w:ind w:left="4320" w:hanging="360"/>
      </w:pPr>
      <w:rPr>
        <w:rFonts w:ascii="Aptos" w:hAnsi="Aptos" w:hint="default"/>
      </w:rPr>
    </w:lvl>
    <w:lvl w:ilvl="6" w:tplc="09487DB0" w:tentative="1">
      <w:start w:val="1"/>
      <w:numFmt w:val="bullet"/>
      <w:lvlText w:val="-"/>
      <w:lvlJc w:val="left"/>
      <w:pPr>
        <w:tabs>
          <w:tab w:val="num" w:pos="5040"/>
        </w:tabs>
        <w:ind w:left="5040" w:hanging="360"/>
      </w:pPr>
      <w:rPr>
        <w:rFonts w:ascii="Aptos" w:hAnsi="Aptos" w:hint="default"/>
      </w:rPr>
    </w:lvl>
    <w:lvl w:ilvl="7" w:tplc="3C700D56" w:tentative="1">
      <w:start w:val="1"/>
      <w:numFmt w:val="bullet"/>
      <w:lvlText w:val="-"/>
      <w:lvlJc w:val="left"/>
      <w:pPr>
        <w:tabs>
          <w:tab w:val="num" w:pos="5760"/>
        </w:tabs>
        <w:ind w:left="5760" w:hanging="360"/>
      </w:pPr>
      <w:rPr>
        <w:rFonts w:ascii="Aptos" w:hAnsi="Aptos" w:hint="default"/>
      </w:rPr>
    </w:lvl>
    <w:lvl w:ilvl="8" w:tplc="03B8177C" w:tentative="1">
      <w:start w:val="1"/>
      <w:numFmt w:val="bullet"/>
      <w:lvlText w:val="-"/>
      <w:lvlJc w:val="left"/>
      <w:pPr>
        <w:tabs>
          <w:tab w:val="num" w:pos="6480"/>
        </w:tabs>
        <w:ind w:left="6480" w:hanging="360"/>
      </w:pPr>
      <w:rPr>
        <w:rFonts w:ascii="Aptos" w:hAnsi="Aptos" w:hint="default"/>
      </w:rPr>
    </w:lvl>
  </w:abstractNum>
  <w:num w:numId="1" w16cid:durableId="561477936">
    <w:abstractNumId w:val="3"/>
  </w:num>
  <w:num w:numId="2" w16cid:durableId="1071584986">
    <w:abstractNumId w:val="11"/>
  </w:num>
  <w:num w:numId="3" w16cid:durableId="693073553">
    <w:abstractNumId w:val="0"/>
  </w:num>
  <w:num w:numId="4" w16cid:durableId="1240825850">
    <w:abstractNumId w:val="6"/>
  </w:num>
  <w:num w:numId="5" w16cid:durableId="609122817">
    <w:abstractNumId w:val="14"/>
  </w:num>
  <w:num w:numId="6" w16cid:durableId="1695645138">
    <w:abstractNumId w:val="10"/>
  </w:num>
  <w:num w:numId="7" w16cid:durableId="1868984917">
    <w:abstractNumId w:val="4"/>
  </w:num>
  <w:num w:numId="8" w16cid:durableId="664625867">
    <w:abstractNumId w:val="9"/>
  </w:num>
  <w:num w:numId="9" w16cid:durableId="504200535">
    <w:abstractNumId w:val="8"/>
  </w:num>
  <w:num w:numId="10" w16cid:durableId="1344086005">
    <w:abstractNumId w:val="7"/>
  </w:num>
  <w:num w:numId="11" w16cid:durableId="983241675">
    <w:abstractNumId w:val="2"/>
  </w:num>
  <w:num w:numId="12" w16cid:durableId="930087000">
    <w:abstractNumId w:val="15"/>
  </w:num>
  <w:num w:numId="13" w16cid:durableId="34888245">
    <w:abstractNumId w:val="12"/>
  </w:num>
  <w:num w:numId="14" w16cid:durableId="2114664113">
    <w:abstractNumId w:val="1"/>
  </w:num>
  <w:num w:numId="15" w16cid:durableId="1050418628">
    <w:abstractNumId w:val="13"/>
  </w:num>
  <w:num w:numId="16" w16cid:durableId="1610350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D2"/>
    <w:rsid w:val="00017148"/>
    <w:rsid w:val="000421D7"/>
    <w:rsid w:val="000A0AC8"/>
    <w:rsid w:val="000E0985"/>
    <w:rsid w:val="00105FBC"/>
    <w:rsid w:val="00124533"/>
    <w:rsid w:val="0015321D"/>
    <w:rsid w:val="0018393D"/>
    <w:rsid w:val="001B42C6"/>
    <w:rsid w:val="001E7C2F"/>
    <w:rsid w:val="00207CD2"/>
    <w:rsid w:val="00226BD5"/>
    <w:rsid w:val="00240CAC"/>
    <w:rsid w:val="002420C3"/>
    <w:rsid w:val="002543C6"/>
    <w:rsid w:val="00273320"/>
    <w:rsid w:val="002C3443"/>
    <w:rsid w:val="00361155"/>
    <w:rsid w:val="003A3698"/>
    <w:rsid w:val="003B6246"/>
    <w:rsid w:val="003E6459"/>
    <w:rsid w:val="003E76C0"/>
    <w:rsid w:val="00413B19"/>
    <w:rsid w:val="00414671"/>
    <w:rsid w:val="004241A8"/>
    <w:rsid w:val="00442A4C"/>
    <w:rsid w:val="0044652C"/>
    <w:rsid w:val="00457344"/>
    <w:rsid w:val="0046664E"/>
    <w:rsid w:val="004A7350"/>
    <w:rsid w:val="004F12C7"/>
    <w:rsid w:val="00500093"/>
    <w:rsid w:val="005565FE"/>
    <w:rsid w:val="00561352"/>
    <w:rsid w:val="005651C5"/>
    <w:rsid w:val="00595112"/>
    <w:rsid w:val="005E04FF"/>
    <w:rsid w:val="00634B04"/>
    <w:rsid w:val="00636EA3"/>
    <w:rsid w:val="006911B5"/>
    <w:rsid w:val="00720ADF"/>
    <w:rsid w:val="0076222C"/>
    <w:rsid w:val="00782168"/>
    <w:rsid w:val="00791E9E"/>
    <w:rsid w:val="007B3459"/>
    <w:rsid w:val="007D6FDE"/>
    <w:rsid w:val="00806FC3"/>
    <w:rsid w:val="008D0A35"/>
    <w:rsid w:val="008F1798"/>
    <w:rsid w:val="00974BF4"/>
    <w:rsid w:val="00995801"/>
    <w:rsid w:val="009A7987"/>
    <w:rsid w:val="00A62E99"/>
    <w:rsid w:val="00A83229"/>
    <w:rsid w:val="00A94FAF"/>
    <w:rsid w:val="00AE2FF6"/>
    <w:rsid w:val="00B1633C"/>
    <w:rsid w:val="00B260E9"/>
    <w:rsid w:val="00B4366D"/>
    <w:rsid w:val="00BA6C79"/>
    <w:rsid w:val="00BC522C"/>
    <w:rsid w:val="00C01D48"/>
    <w:rsid w:val="00C31128"/>
    <w:rsid w:val="00C50CFC"/>
    <w:rsid w:val="00CB5DD2"/>
    <w:rsid w:val="00DA42E4"/>
    <w:rsid w:val="00E047BF"/>
    <w:rsid w:val="00E45891"/>
    <w:rsid w:val="00E80114"/>
    <w:rsid w:val="00E87E29"/>
    <w:rsid w:val="00EA34D0"/>
    <w:rsid w:val="00EC022F"/>
    <w:rsid w:val="00F466E9"/>
    <w:rsid w:val="00F54C02"/>
    <w:rsid w:val="00F74DDC"/>
    <w:rsid w:val="00FB4D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533F"/>
  <w15:chartTrackingRefBased/>
  <w15:docId w15:val="{5B8E97C9-FF4F-41AF-B5CD-850F1EBC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352"/>
    <w:pPr>
      <w:spacing w:after="200" w:line="276" w:lineRule="auto"/>
      <w:jc w:val="both"/>
    </w:pPr>
    <w:rPr>
      <w:rFonts w:ascii="Calibri" w:hAnsi="Calibri"/>
      <w:kern w:val="0"/>
      <w:lang w:val="en-US"/>
      <w14:ligatures w14:val="none"/>
    </w:rPr>
  </w:style>
  <w:style w:type="paragraph" w:styleId="Heading1">
    <w:name w:val="heading 1"/>
    <w:basedOn w:val="Normal"/>
    <w:next w:val="Normal"/>
    <w:link w:val="Heading1Char"/>
    <w:uiPriority w:val="9"/>
    <w:qFormat/>
    <w:rsid w:val="00A83229"/>
    <w:pPr>
      <w:keepNext/>
      <w:keepLines/>
      <w:numPr>
        <w:numId w:val="11"/>
      </w:numPr>
      <w:spacing w:before="360" w:after="80"/>
      <w:ind w:left="432"/>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A83229"/>
    <w:pPr>
      <w:keepNext/>
      <w:keepLines/>
      <w:numPr>
        <w:ilvl w:val="1"/>
        <w:numId w:val="11"/>
      </w:numPr>
      <w:spacing w:before="160" w:after="80"/>
      <w:outlineLvl w:val="1"/>
    </w:pPr>
    <w:rPr>
      <w:rFonts w:eastAsiaTheme="majorEastAsia" w:cstheme="majorBidi"/>
      <w:szCs w:val="32"/>
    </w:rPr>
  </w:style>
  <w:style w:type="paragraph" w:styleId="Heading3">
    <w:name w:val="heading 3"/>
    <w:basedOn w:val="Normal"/>
    <w:next w:val="Normal"/>
    <w:link w:val="Heading3Char"/>
    <w:uiPriority w:val="9"/>
    <w:unhideWhenUsed/>
    <w:qFormat/>
    <w:rsid w:val="00A83229"/>
    <w:pPr>
      <w:keepNext/>
      <w:keepLines/>
      <w:numPr>
        <w:ilvl w:val="2"/>
        <w:numId w:val="11"/>
      </w:numPr>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83229"/>
    <w:pPr>
      <w:keepNext/>
      <w:keepLines/>
      <w:numPr>
        <w:ilvl w:val="3"/>
        <w:numId w:val="11"/>
      </w:numPr>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CB5DD2"/>
    <w:pPr>
      <w:keepNext/>
      <w:keepLines/>
      <w:numPr>
        <w:ilvl w:val="4"/>
        <w:numId w:val="1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DD2"/>
    <w:pPr>
      <w:keepNext/>
      <w:keepLines/>
      <w:numPr>
        <w:ilvl w:val="5"/>
        <w:numId w:val="1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DD2"/>
    <w:pPr>
      <w:keepNext/>
      <w:keepLines/>
      <w:numPr>
        <w:ilvl w:val="6"/>
        <w:numId w:val="1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DD2"/>
    <w:pPr>
      <w:keepNext/>
      <w:keepLines/>
      <w:numPr>
        <w:ilvl w:val="7"/>
        <w:numId w:val="1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DD2"/>
    <w:pPr>
      <w:keepNext/>
      <w:keepLines/>
      <w:numPr>
        <w:ilvl w:val="8"/>
        <w:numId w:val="1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229"/>
    <w:rPr>
      <w:rFonts w:ascii="Calibri" w:eastAsiaTheme="majorEastAsia" w:hAnsi="Calibri" w:cstheme="majorBidi"/>
      <w:b/>
      <w:kern w:val="0"/>
      <w:szCs w:val="40"/>
      <w:lang w:val="en-US"/>
      <w14:ligatures w14:val="none"/>
    </w:rPr>
  </w:style>
  <w:style w:type="character" w:customStyle="1" w:styleId="Heading2Char">
    <w:name w:val="Heading 2 Char"/>
    <w:basedOn w:val="DefaultParagraphFont"/>
    <w:link w:val="Heading2"/>
    <w:uiPriority w:val="9"/>
    <w:rsid w:val="00A83229"/>
    <w:rPr>
      <w:rFonts w:ascii="Calibri" w:eastAsiaTheme="majorEastAsia" w:hAnsi="Calibri" w:cstheme="majorBidi"/>
      <w:kern w:val="0"/>
      <w:szCs w:val="32"/>
      <w:lang w:val="en-US"/>
      <w14:ligatures w14:val="none"/>
    </w:rPr>
  </w:style>
  <w:style w:type="character" w:customStyle="1" w:styleId="Heading3Char">
    <w:name w:val="Heading 3 Char"/>
    <w:basedOn w:val="DefaultParagraphFont"/>
    <w:link w:val="Heading3"/>
    <w:uiPriority w:val="9"/>
    <w:rsid w:val="00A83229"/>
    <w:rPr>
      <w:rFonts w:ascii="Calibri" w:eastAsiaTheme="majorEastAsia" w:hAnsi="Calibri" w:cstheme="majorBidi"/>
      <w:kern w:val="0"/>
      <w:szCs w:val="28"/>
      <w:lang w:val="en-US"/>
      <w14:ligatures w14:val="none"/>
    </w:rPr>
  </w:style>
  <w:style w:type="character" w:customStyle="1" w:styleId="Heading4Char">
    <w:name w:val="Heading 4 Char"/>
    <w:basedOn w:val="DefaultParagraphFont"/>
    <w:link w:val="Heading4"/>
    <w:uiPriority w:val="9"/>
    <w:semiHidden/>
    <w:rsid w:val="00A83229"/>
    <w:rPr>
      <w:rFonts w:ascii="Calibri" w:eastAsiaTheme="majorEastAsia" w:hAnsi="Calibri" w:cstheme="majorBidi"/>
      <w:i/>
      <w:iCs/>
      <w:kern w:val="0"/>
      <w:lang w:val="en-US"/>
      <w14:ligatures w14:val="none"/>
    </w:rPr>
  </w:style>
  <w:style w:type="character" w:customStyle="1" w:styleId="Heading5Char">
    <w:name w:val="Heading 5 Char"/>
    <w:basedOn w:val="DefaultParagraphFont"/>
    <w:link w:val="Heading5"/>
    <w:uiPriority w:val="9"/>
    <w:semiHidden/>
    <w:rsid w:val="00CB5D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D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D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D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DD2"/>
    <w:rPr>
      <w:rFonts w:eastAsiaTheme="majorEastAsia" w:cstheme="majorBidi"/>
      <w:color w:val="272727" w:themeColor="text1" w:themeTint="D8"/>
    </w:rPr>
  </w:style>
  <w:style w:type="paragraph" w:styleId="Title">
    <w:name w:val="Title"/>
    <w:basedOn w:val="Normal"/>
    <w:next w:val="Normal"/>
    <w:link w:val="TitleChar"/>
    <w:uiPriority w:val="10"/>
    <w:qFormat/>
    <w:rsid w:val="0018393D"/>
    <w:pPr>
      <w:spacing w:after="80"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18393D"/>
    <w:rPr>
      <w:rFonts w:ascii="Calibri" w:eastAsiaTheme="majorEastAsia" w:hAnsi="Calibri" w:cstheme="majorBidi"/>
      <w:spacing w:val="-10"/>
      <w:kern w:val="28"/>
      <w:sz w:val="40"/>
      <w:szCs w:val="56"/>
      <w:lang w:val="en-US"/>
      <w14:ligatures w14:val="none"/>
    </w:rPr>
  </w:style>
  <w:style w:type="paragraph" w:styleId="Subtitle">
    <w:name w:val="Subtitle"/>
    <w:basedOn w:val="Normal"/>
    <w:next w:val="Normal"/>
    <w:link w:val="SubtitleChar"/>
    <w:uiPriority w:val="11"/>
    <w:qFormat/>
    <w:rsid w:val="00CB5D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D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DD2"/>
    <w:pPr>
      <w:spacing w:before="160"/>
      <w:jc w:val="center"/>
    </w:pPr>
    <w:rPr>
      <w:i/>
      <w:iCs/>
      <w:color w:val="404040" w:themeColor="text1" w:themeTint="BF"/>
    </w:rPr>
  </w:style>
  <w:style w:type="character" w:customStyle="1" w:styleId="QuoteChar">
    <w:name w:val="Quote Char"/>
    <w:basedOn w:val="DefaultParagraphFont"/>
    <w:link w:val="Quote"/>
    <w:uiPriority w:val="29"/>
    <w:rsid w:val="00CB5DD2"/>
    <w:rPr>
      <w:i/>
      <w:iCs/>
      <w:color w:val="404040" w:themeColor="text1" w:themeTint="BF"/>
    </w:rPr>
  </w:style>
  <w:style w:type="paragraph" w:styleId="ListParagraph">
    <w:name w:val="List Paragraph"/>
    <w:basedOn w:val="Normal"/>
    <w:uiPriority w:val="34"/>
    <w:qFormat/>
    <w:rsid w:val="00CB5DD2"/>
    <w:pPr>
      <w:ind w:left="720"/>
      <w:contextualSpacing/>
    </w:pPr>
  </w:style>
  <w:style w:type="character" w:styleId="IntenseEmphasis">
    <w:name w:val="Intense Emphasis"/>
    <w:basedOn w:val="DefaultParagraphFont"/>
    <w:uiPriority w:val="21"/>
    <w:qFormat/>
    <w:rsid w:val="00CB5DD2"/>
    <w:rPr>
      <w:i/>
      <w:iCs/>
      <w:color w:val="0F4761" w:themeColor="accent1" w:themeShade="BF"/>
    </w:rPr>
  </w:style>
  <w:style w:type="paragraph" w:styleId="IntenseQuote">
    <w:name w:val="Intense Quote"/>
    <w:basedOn w:val="Normal"/>
    <w:next w:val="Normal"/>
    <w:link w:val="IntenseQuoteChar"/>
    <w:uiPriority w:val="30"/>
    <w:qFormat/>
    <w:rsid w:val="00CB5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DD2"/>
    <w:rPr>
      <w:i/>
      <w:iCs/>
      <w:color w:val="0F4761" w:themeColor="accent1" w:themeShade="BF"/>
    </w:rPr>
  </w:style>
  <w:style w:type="character" w:styleId="IntenseReference">
    <w:name w:val="Intense Reference"/>
    <w:basedOn w:val="DefaultParagraphFont"/>
    <w:uiPriority w:val="32"/>
    <w:qFormat/>
    <w:rsid w:val="00CB5DD2"/>
    <w:rPr>
      <w:b/>
      <w:bCs/>
      <w:smallCaps/>
      <w:color w:val="0F4761" w:themeColor="accent1" w:themeShade="BF"/>
      <w:spacing w:val="5"/>
    </w:rPr>
  </w:style>
  <w:style w:type="character" w:styleId="CommentReference">
    <w:name w:val="annotation reference"/>
    <w:basedOn w:val="DefaultParagraphFont"/>
    <w:uiPriority w:val="99"/>
    <w:semiHidden/>
    <w:unhideWhenUsed/>
    <w:rsid w:val="00CB5DD2"/>
    <w:rPr>
      <w:sz w:val="16"/>
      <w:szCs w:val="16"/>
    </w:rPr>
  </w:style>
  <w:style w:type="paragraph" w:styleId="CommentText">
    <w:name w:val="annotation text"/>
    <w:basedOn w:val="Normal"/>
    <w:link w:val="CommentTextChar"/>
    <w:uiPriority w:val="99"/>
    <w:unhideWhenUsed/>
    <w:rsid w:val="00CB5DD2"/>
    <w:pPr>
      <w:spacing w:line="240" w:lineRule="auto"/>
    </w:pPr>
    <w:rPr>
      <w:sz w:val="20"/>
      <w:szCs w:val="20"/>
    </w:rPr>
  </w:style>
  <w:style w:type="character" w:customStyle="1" w:styleId="CommentTextChar">
    <w:name w:val="Comment Text Char"/>
    <w:basedOn w:val="DefaultParagraphFont"/>
    <w:link w:val="CommentText"/>
    <w:uiPriority w:val="99"/>
    <w:rsid w:val="00CB5DD2"/>
    <w:rPr>
      <w:kern w:val="0"/>
      <w:sz w:val="20"/>
      <w:szCs w:val="20"/>
      <w:lang w:val="en-US"/>
      <w14:ligatures w14:val="none"/>
    </w:rPr>
  </w:style>
  <w:style w:type="character" w:styleId="Hyperlink">
    <w:name w:val="Hyperlink"/>
    <w:basedOn w:val="DefaultParagraphFont"/>
    <w:uiPriority w:val="99"/>
    <w:unhideWhenUsed/>
    <w:rsid w:val="00CB5DD2"/>
    <w:rPr>
      <w:color w:val="467886" w:themeColor="hyperlink"/>
      <w:u w:val="single"/>
    </w:rPr>
  </w:style>
  <w:style w:type="table" w:styleId="TableGrid">
    <w:name w:val="Table Grid"/>
    <w:basedOn w:val="TableNormal"/>
    <w:uiPriority w:val="59"/>
    <w:rsid w:val="00CB5DD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42A4C"/>
    <w:pPr>
      <w:spacing w:line="240" w:lineRule="auto"/>
    </w:pPr>
    <w:rPr>
      <w:i/>
      <w:iCs/>
      <w:color w:val="0E2841" w:themeColor="text2"/>
      <w:sz w:val="18"/>
      <w:szCs w:val="18"/>
    </w:rPr>
  </w:style>
  <w:style w:type="paragraph" w:styleId="Header">
    <w:name w:val="header"/>
    <w:basedOn w:val="Normal"/>
    <w:link w:val="HeaderChar"/>
    <w:uiPriority w:val="99"/>
    <w:unhideWhenUsed/>
    <w:rsid w:val="00791E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E9E"/>
    <w:rPr>
      <w:rFonts w:ascii="Calibri" w:hAnsi="Calibri"/>
      <w:kern w:val="0"/>
      <w:lang w:val="en-US"/>
      <w14:ligatures w14:val="none"/>
    </w:rPr>
  </w:style>
  <w:style w:type="paragraph" w:styleId="Footer">
    <w:name w:val="footer"/>
    <w:basedOn w:val="Normal"/>
    <w:link w:val="FooterChar"/>
    <w:uiPriority w:val="99"/>
    <w:unhideWhenUsed/>
    <w:rsid w:val="00791E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E9E"/>
    <w:rPr>
      <w:rFonts w:ascii="Calibri" w:hAnsi="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0584">
      <w:bodyDiv w:val="1"/>
      <w:marLeft w:val="0"/>
      <w:marRight w:val="0"/>
      <w:marTop w:val="0"/>
      <w:marBottom w:val="0"/>
      <w:divBdr>
        <w:top w:val="none" w:sz="0" w:space="0" w:color="auto"/>
        <w:left w:val="none" w:sz="0" w:space="0" w:color="auto"/>
        <w:bottom w:val="none" w:sz="0" w:space="0" w:color="auto"/>
        <w:right w:val="none" w:sz="0" w:space="0" w:color="auto"/>
      </w:divBdr>
    </w:div>
    <w:div w:id="379011320">
      <w:bodyDiv w:val="1"/>
      <w:marLeft w:val="0"/>
      <w:marRight w:val="0"/>
      <w:marTop w:val="0"/>
      <w:marBottom w:val="0"/>
      <w:divBdr>
        <w:top w:val="none" w:sz="0" w:space="0" w:color="auto"/>
        <w:left w:val="none" w:sz="0" w:space="0" w:color="auto"/>
        <w:bottom w:val="none" w:sz="0" w:space="0" w:color="auto"/>
        <w:right w:val="none" w:sz="0" w:space="0" w:color="auto"/>
      </w:divBdr>
    </w:div>
    <w:div w:id="1549414511">
      <w:bodyDiv w:val="1"/>
      <w:marLeft w:val="0"/>
      <w:marRight w:val="0"/>
      <w:marTop w:val="0"/>
      <w:marBottom w:val="0"/>
      <w:divBdr>
        <w:top w:val="none" w:sz="0" w:space="0" w:color="auto"/>
        <w:left w:val="none" w:sz="0" w:space="0" w:color="auto"/>
        <w:bottom w:val="none" w:sz="0" w:space="0" w:color="auto"/>
        <w:right w:val="none" w:sz="0" w:space="0" w:color="auto"/>
      </w:divBdr>
    </w:div>
    <w:div w:id="1929849107">
      <w:bodyDiv w:val="1"/>
      <w:marLeft w:val="0"/>
      <w:marRight w:val="0"/>
      <w:marTop w:val="0"/>
      <w:marBottom w:val="0"/>
      <w:divBdr>
        <w:top w:val="none" w:sz="0" w:space="0" w:color="auto"/>
        <w:left w:val="none" w:sz="0" w:space="0" w:color="auto"/>
        <w:bottom w:val="none" w:sz="0" w:space="0" w:color="auto"/>
        <w:right w:val="none" w:sz="0" w:space="0" w:color="auto"/>
      </w:divBdr>
    </w:div>
    <w:div w:id="200581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735</TotalTime>
  <Pages>17</Pages>
  <Words>4374</Words>
  <Characters>24932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Blanchard</dc:creator>
  <cp:keywords/>
  <dc:description/>
  <cp:lastModifiedBy>Paul Blanchard</cp:lastModifiedBy>
  <cp:revision>26</cp:revision>
  <dcterms:created xsi:type="dcterms:W3CDTF">2025-02-14T08:18:00Z</dcterms:created>
  <dcterms:modified xsi:type="dcterms:W3CDTF">2025-02-15T12:25:00Z</dcterms:modified>
</cp:coreProperties>
</file>